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A1" w:rsidRDefault="00D669A1" w:rsidP="003623F4">
      <w:pPr>
        <w:jc w:val="center"/>
        <w:rPr>
          <w:b/>
        </w:rPr>
      </w:pPr>
    </w:p>
    <w:p w:rsidR="00D669A1" w:rsidRDefault="00D669A1" w:rsidP="003623F4">
      <w:pPr>
        <w:jc w:val="center"/>
        <w:rPr>
          <w:b/>
        </w:rPr>
      </w:pPr>
    </w:p>
    <w:p w:rsidR="00D669A1" w:rsidRPr="003623F4" w:rsidRDefault="00D669A1" w:rsidP="003623F4">
      <w:pPr>
        <w:overflowPunct w:val="0"/>
        <w:autoSpaceDE w:val="0"/>
        <w:autoSpaceDN w:val="0"/>
        <w:adjustRightInd w:val="0"/>
        <w:jc w:val="both"/>
        <w:textAlignment w:val="baseline"/>
        <w:rPr>
          <w:rFonts w:ascii="Times New Roman" w:hAnsi="Times New Roman"/>
          <w:b/>
          <w:bCs/>
          <w:sz w:val="24"/>
          <w:szCs w:val="24"/>
        </w:rPr>
      </w:pPr>
      <w:r>
        <w:rPr>
          <w:b/>
          <w:bCs/>
        </w:rPr>
        <w:t xml:space="preserve">                                                              </w:t>
      </w:r>
    </w:p>
    <w:p w:rsidR="00D669A1" w:rsidRDefault="00D669A1" w:rsidP="003623F4">
      <w:pPr>
        <w:overflowPunct w:val="0"/>
        <w:autoSpaceDE w:val="0"/>
        <w:autoSpaceDN w:val="0"/>
        <w:adjustRightInd w:val="0"/>
        <w:jc w:val="both"/>
        <w:textAlignment w:val="baseline"/>
        <w:rPr>
          <w:rFonts w:ascii="Times New Roman" w:hAnsi="Times New Roman"/>
          <w:sz w:val="24"/>
          <w:szCs w:val="24"/>
        </w:rPr>
      </w:pPr>
      <w:r w:rsidRPr="003623F4">
        <w:rPr>
          <w:rFonts w:ascii="Times New Roman" w:hAnsi="Times New Roman"/>
          <w:b/>
          <w:bCs/>
          <w:sz w:val="24"/>
          <w:szCs w:val="24"/>
        </w:rPr>
        <w:t xml:space="preserve">                                                                  </w:t>
      </w:r>
      <w:r w:rsidRPr="003623F4">
        <w:rPr>
          <w:rFonts w:ascii="Times New Roman" w:hAnsi="Times New Roman"/>
          <w:sz w:val="24"/>
          <w:szCs w:val="24"/>
        </w:rPr>
        <w:t xml:space="preserve">E l ő t e r j e s z t é s </w:t>
      </w: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bookmarkStart w:id="0" w:name="_Hlk71101168"/>
      <w:r w:rsidRPr="00C27AD6">
        <w:rPr>
          <w:rFonts w:ascii="Times New Roman" w:hAnsi="Times New Roman"/>
          <w:sz w:val="24"/>
          <w:szCs w:val="24"/>
        </w:rPr>
        <w:t xml:space="preserve">                 </w:t>
      </w:r>
      <w:r w:rsidRPr="00C27AD6">
        <w:rPr>
          <w:rFonts w:ascii="Times New Roman" w:hAnsi="Times New Roman"/>
          <w:color w:val="333E55"/>
          <w:sz w:val="24"/>
          <w:szCs w:val="24"/>
          <w:lang w:eastAsia="hu-HU"/>
        </w:rPr>
        <w:t>a települési támogatásról és az egyéb szociális ellátásokról</w:t>
      </w:r>
      <w:r w:rsidRPr="003623F4">
        <w:rPr>
          <w:rFonts w:ascii="Times New Roman" w:hAnsi="Times New Roman"/>
          <w:sz w:val="24"/>
          <w:szCs w:val="24"/>
        </w:rPr>
        <w:t xml:space="preserve"> </w:t>
      </w:r>
      <w:r>
        <w:rPr>
          <w:rFonts w:ascii="Times New Roman" w:hAnsi="Times New Roman"/>
          <w:sz w:val="24"/>
          <w:szCs w:val="24"/>
        </w:rPr>
        <w:t>szóló rendelethez</w:t>
      </w:r>
      <w:r w:rsidRPr="003623F4">
        <w:rPr>
          <w:rFonts w:ascii="Times New Roman" w:hAnsi="Times New Roman"/>
          <w:sz w:val="24"/>
          <w:szCs w:val="24"/>
        </w:rPr>
        <w:t xml:space="preserve"> </w:t>
      </w: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p>
    <w:bookmarkEnd w:id="0"/>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p>
    <w:p w:rsidR="00D669A1" w:rsidRDefault="00D669A1" w:rsidP="00C27AD6">
      <w:pPr>
        <w:overflowPunct w:val="0"/>
        <w:autoSpaceDE w:val="0"/>
        <w:autoSpaceDN w:val="0"/>
        <w:adjustRightInd w:val="0"/>
        <w:jc w:val="both"/>
        <w:textAlignment w:val="baseline"/>
        <w:rPr>
          <w:rFonts w:ascii="Times New Roman" w:hAnsi="Times New Roman"/>
          <w:sz w:val="24"/>
          <w:szCs w:val="24"/>
        </w:rPr>
      </w:pPr>
      <w:r w:rsidRPr="003623F4">
        <w:rPr>
          <w:rFonts w:ascii="Times New Roman" w:hAnsi="Times New Roman"/>
          <w:sz w:val="24"/>
          <w:szCs w:val="24"/>
        </w:rPr>
        <w:t>Nyúl Község Önkormányzat Képviselő-testület</w:t>
      </w:r>
      <w:r>
        <w:rPr>
          <w:rFonts w:ascii="Times New Roman" w:hAnsi="Times New Roman"/>
          <w:sz w:val="24"/>
          <w:szCs w:val="24"/>
        </w:rPr>
        <w:t>e</w:t>
      </w:r>
      <w:r w:rsidRPr="00C27AD6">
        <w:rPr>
          <w:rFonts w:ascii="Times New Roman" w:hAnsi="Times New Roman"/>
          <w:sz w:val="24"/>
          <w:szCs w:val="24"/>
        </w:rPr>
        <w:t xml:space="preserve"> </w:t>
      </w:r>
      <w:r w:rsidRPr="00C27AD6">
        <w:rPr>
          <w:rFonts w:ascii="Times New Roman" w:hAnsi="Times New Roman"/>
          <w:color w:val="333E55"/>
          <w:sz w:val="24"/>
          <w:szCs w:val="24"/>
          <w:lang w:eastAsia="hu-HU"/>
        </w:rPr>
        <w:t>a települési támogatásról és az egyéb szociális ellátásokról</w:t>
      </w:r>
      <w:r w:rsidRPr="003623F4">
        <w:rPr>
          <w:rFonts w:ascii="Times New Roman" w:hAnsi="Times New Roman"/>
          <w:sz w:val="24"/>
          <w:szCs w:val="24"/>
        </w:rPr>
        <w:t xml:space="preserve"> </w:t>
      </w:r>
      <w:r>
        <w:rPr>
          <w:rFonts w:ascii="Times New Roman" w:hAnsi="Times New Roman"/>
          <w:sz w:val="24"/>
          <w:szCs w:val="24"/>
        </w:rPr>
        <w:t>szóló rendeletét a 3/2015.(II.26.) önkormányzati rendelettel fogadta el.</w:t>
      </w:r>
    </w:p>
    <w:p w:rsidR="00D669A1" w:rsidRDefault="00D669A1" w:rsidP="00C27AD6">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A rendelet elfogadása óta több alkalommal módosult az 1993.évi III. törvény. E módosítások indokaként az alaprendeletet a testület több alkalommal is módosította. Első módosítás a 12/2015.(VII.2.) önkormányzati rendelet, illetve a 21/2017.(XI.30.) önkormányzati rendelet.</w:t>
      </w:r>
    </w:p>
    <w:p w:rsidR="00D669A1" w:rsidRDefault="00D669A1" w:rsidP="00C27AD6">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E törvényi módosítások alapján a helyi rendelet valamennyi alkalommal módosításra került.</w:t>
      </w:r>
    </w:p>
    <w:p w:rsidR="00D669A1" w:rsidRDefault="00D669A1" w:rsidP="00C27AD6">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A jelenlegi módosítás indoka az, hogy az alaprendeletben az önkormányzat a települési lakásfenntartási támogatásra való jogosultságot egyéb feltételekhez kötötte. Ilyen feltételek voltak: lakóterület tisztasága, ház/lakás állagmegőrzése biztosítva legyen, ház/lakás higiénikus állapota, kommunális hulladék mentesség stb.</w:t>
      </w:r>
    </w:p>
    <w:p w:rsidR="00D669A1" w:rsidRDefault="00D669A1" w:rsidP="00C27AD6">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 xml:space="preserve">E feltételek kötelezettségének teljesítését – időközben – több, az önkormányzati rendeletnél magasabb szintű jogszabály szabályozza. Ebből következően a helyi rendeletből ezeket a jogszabályi részeket hatályon kívül kell helyezni. Ennek alapján az alaprendeletből hatályon kívül kell helyezni a 16.§-t, 17.§-t, 18.§-t,19.§-t. </w:t>
      </w:r>
    </w:p>
    <w:p w:rsidR="00D669A1" w:rsidRDefault="00D669A1" w:rsidP="00C27AD6">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A jelentős számú módosítások miatt javaslom, hogy az alaprendelet, illetve a módosító rendeletek hatályon kívül helyezését és új rendelet elfogadását.</w:t>
      </w: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r>
        <w:rPr>
          <w:rFonts w:ascii="Times New Roman" w:hAnsi="Times New Roman"/>
          <w:sz w:val="24"/>
          <w:szCs w:val="24"/>
        </w:rPr>
        <w:t>A rendelet tervezetben az alaprendeletben meghatározott jogosultsági feltételek, jogosultsági összeghatárok változatlanul szerepelnek.</w:t>
      </w: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r w:rsidRPr="003623F4">
        <w:rPr>
          <w:rFonts w:ascii="Times New Roman" w:hAnsi="Times New Roman"/>
          <w:sz w:val="24"/>
          <w:szCs w:val="24"/>
        </w:rPr>
        <w:t>E rendelet hatálybalépésével a korábbi rendeletek hatályon kívüli helyezése is megtörténik.</w:t>
      </w: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p>
    <w:p w:rsidR="00D669A1" w:rsidRPr="003623F4" w:rsidRDefault="00D669A1" w:rsidP="003623F4">
      <w:pPr>
        <w:overflowPunct w:val="0"/>
        <w:autoSpaceDE w:val="0"/>
        <w:autoSpaceDN w:val="0"/>
        <w:adjustRightInd w:val="0"/>
        <w:jc w:val="both"/>
        <w:textAlignment w:val="baseline"/>
        <w:rPr>
          <w:rFonts w:ascii="Times New Roman" w:hAnsi="Times New Roman"/>
          <w:sz w:val="24"/>
          <w:szCs w:val="24"/>
        </w:rPr>
      </w:pPr>
      <w:r w:rsidRPr="003623F4">
        <w:rPr>
          <w:rFonts w:ascii="Times New Roman" w:hAnsi="Times New Roman"/>
          <w:sz w:val="24"/>
          <w:szCs w:val="24"/>
        </w:rPr>
        <w:t xml:space="preserve">Nyúl, 2021. május </w:t>
      </w:r>
      <w:r>
        <w:rPr>
          <w:rFonts w:ascii="Times New Roman" w:hAnsi="Times New Roman"/>
          <w:sz w:val="24"/>
          <w:szCs w:val="24"/>
        </w:rPr>
        <w:t>5</w:t>
      </w:r>
      <w:r w:rsidRPr="003623F4">
        <w:rPr>
          <w:rFonts w:ascii="Times New Roman" w:hAnsi="Times New Roman"/>
          <w:sz w:val="24"/>
          <w:szCs w:val="24"/>
        </w:rPr>
        <w:t>.</w:t>
      </w:r>
    </w:p>
    <w:p w:rsidR="00D669A1" w:rsidRPr="003623F4" w:rsidRDefault="00D669A1" w:rsidP="000A0282">
      <w:pPr>
        <w:spacing w:after="100" w:afterAutospacing="1" w:line="240" w:lineRule="auto"/>
        <w:jc w:val="center"/>
        <w:outlineLvl w:val="0"/>
        <w:rPr>
          <w:rFonts w:ascii="Times New Roman" w:hAnsi="Times New Roman"/>
          <w:color w:val="212529"/>
          <w:kern w:val="36"/>
          <w:sz w:val="24"/>
          <w:szCs w:val="24"/>
          <w:lang w:eastAsia="hu-HU"/>
        </w:rPr>
      </w:pPr>
    </w:p>
    <w:p w:rsidR="00D669A1" w:rsidRDefault="00D669A1" w:rsidP="000A0282">
      <w:pPr>
        <w:spacing w:after="100" w:afterAutospacing="1" w:line="240" w:lineRule="auto"/>
        <w:jc w:val="center"/>
        <w:outlineLvl w:val="0"/>
        <w:rPr>
          <w:rFonts w:ascii="Times New Roman" w:hAnsi="Times New Roman"/>
          <w:color w:val="212529"/>
          <w:kern w:val="36"/>
          <w:sz w:val="24"/>
          <w:szCs w:val="24"/>
          <w:lang w:eastAsia="hu-HU"/>
        </w:rPr>
      </w:pPr>
    </w:p>
    <w:p w:rsidR="00D669A1" w:rsidRDefault="00D669A1" w:rsidP="000A0282">
      <w:pPr>
        <w:spacing w:after="100" w:afterAutospacing="1" w:line="240" w:lineRule="auto"/>
        <w:jc w:val="center"/>
        <w:outlineLvl w:val="0"/>
        <w:rPr>
          <w:rFonts w:ascii="Times New Roman" w:hAnsi="Times New Roman"/>
          <w:color w:val="212529"/>
          <w:kern w:val="36"/>
          <w:sz w:val="24"/>
          <w:szCs w:val="24"/>
          <w:lang w:eastAsia="hu-HU"/>
        </w:rPr>
      </w:pPr>
    </w:p>
    <w:p w:rsidR="00D669A1" w:rsidRDefault="00D669A1" w:rsidP="000A0282">
      <w:pPr>
        <w:spacing w:after="100" w:afterAutospacing="1" w:line="240" w:lineRule="auto"/>
        <w:jc w:val="center"/>
        <w:outlineLvl w:val="0"/>
        <w:rPr>
          <w:rFonts w:ascii="Times New Roman" w:hAnsi="Times New Roman"/>
          <w:color w:val="212529"/>
          <w:kern w:val="36"/>
          <w:sz w:val="24"/>
          <w:szCs w:val="24"/>
          <w:lang w:eastAsia="hu-HU"/>
        </w:rPr>
      </w:pPr>
    </w:p>
    <w:p w:rsidR="00D669A1" w:rsidRPr="00783D41" w:rsidRDefault="00D669A1" w:rsidP="00C4691B">
      <w:pPr>
        <w:spacing w:after="100" w:afterAutospacing="1" w:line="240" w:lineRule="auto"/>
        <w:jc w:val="center"/>
        <w:outlineLvl w:val="0"/>
        <w:rPr>
          <w:rFonts w:ascii="Times New Roman" w:hAnsi="Times New Roman"/>
          <w:b/>
          <w:bCs/>
          <w:color w:val="212529"/>
          <w:kern w:val="36"/>
          <w:sz w:val="24"/>
          <w:szCs w:val="24"/>
          <w:lang w:eastAsia="hu-HU"/>
        </w:rPr>
      </w:pPr>
      <w:r w:rsidRPr="00783D41">
        <w:rPr>
          <w:rFonts w:ascii="Times New Roman" w:hAnsi="Times New Roman"/>
          <w:b/>
          <w:bCs/>
          <w:color w:val="212529"/>
          <w:kern w:val="36"/>
          <w:sz w:val="24"/>
          <w:szCs w:val="24"/>
          <w:lang w:eastAsia="hu-HU"/>
        </w:rPr>
        <w:t>Nyúl község polgármesterének ……/2021. ( V. ……)  rendelete</w:t>
      </w:r>
    </w:p>
    <w:p w:rsidR="00D669A1" w:rsidRPr="00783D41" w:rsidRDefault="00D669A1" w:rsidP="000A0282">
      <w:pPr>
        <w:spacing w:after="100" w:afterAutospacing="1" w:line="240" w:lineRule="auto"/>
        <w:jc w:val="center"/>
        <w:outlineLvl w:val="1"/>
        <w:rPr>
          <w:rFonts w:ascii="Times New Roman" w:hAnsi="Times New Roman"/>
          <w:b/>
          <w:bCs/>
          <w:color w:val="333E55"/>
          <w:sz w:val="24"/>
          <w:szCs w:val="24"/>
          <w:lang w:eastAsia="hu-HU"/>
        </w:rPr>
      </w:pPr>
      <w:r w:rsidRPr="00783D41">
        <w:rPr>
          <w:rFonts w:ascii="Times New Roman" w:hAnsi="Times New Roman"/>
          <w:b/>
          <w:bCs/>
          <w:color w:val="333E55"/>
          <w:sz w:val="24"/>
          <w:szCs w:val="24"/>
          <w:lang w:eastAsia="hu-HU"/>
        </w:rPr>
        <w:t xml:space="preserve">    a települési támogatásról és az egyéb szociális ellátásokról</w:t>
      </w:r>
    </w:p>
    <w:p w:rsidR="00D669A1" w:rsidRDefault="00D669A1" w:rsidP="00D64949">
      <w:pPr>
        <w:spacing w:after="0" w:line="240" w:lineRule="auto"/>
        <w:jc w:val="both"/>
        <w:rPr>
          <w:rFonts w:ascii="Times New Roman" w:hAnsi="Times New Roman"/>
          <w:sz w:val="24"/>
          <w:szCs w:val="24"/>
        </w:rPr>
      </w:pPr>
    </w:p>
    <w:p w:rsidR="00D669A1" w:rsidRPr="000A0282" w:rsidRDefault="00D669A1" w:rsidP="00D64949">
      <w:pPr>
        <w:spacing w:after="100" w:afterAutospacing="1" w:line="240" w:lineRule="auto"/>
        <w:rPr>
          <w:rFonts w:ascii="Times New Roman" w:hAnsi="Times New Roman"/>
          <w:color w:val="212529"/>
          <w:sz w:val="24"/>
          <w:szCs w:val="24"/>
          <w:lang w:eastAsia="hu-HU"/>
        </w:rPr>
      </w:pPr>
      <w:r>
        <w:rPr>
          <w:rFonts w:ascii="Times New Roman" w:hAnsi="Times New Roman"/>
          <w:sz w:val="24"/>
          <w:szCs w:val="24"/>
        </w:rPr>
        <w:t xml:space="preserve">Nyúl Község Polgármestere </w:t>
      </w:r>
      <w:r>
        <w:rPr>
          <w:rFonts w:ascii="Times New Roman" w:hAnsi="Times New Roman"/>
          <w:bCs/>
          <w:sz w:val="24"/>
          <w:szCs w:val="24"/>
        </w:rPr>
        <w:t xml:space="preserve">– a katasztrófavédelemről és a hozzá kapcsolódó egyes törvények módosításáról szóló 2011. évi CXXVIII. törvény 46.§ (4) bekezdésében biztosított feladat- és hatáskörben eljárva, figyelemmel a 478/2020.(XI.03.) Kormányrendelettel elrendelt veszélyhelyzetre, </w:t>
      </w:r>
      <w:r w:rsidRPr="000A0282">
        <w:rPr>
          <w:rFonts w:ascii="Times New Roman" w:hAnsi="Times New Roman"/>
          <w:color w:val="212529"/>
          <w:sz w:val="24"/>
          <w:szCs w:val="24"/>
          <w:lang w:eastAsia="hu-HU"/>
        </w:rPr>
        <w:t>Magyarország Alaptörvénye 32. cikk (</w:t>
      </w:r>
      <w:r>
        <w:rPr>
          <w:rFonts w:ascii="Times New Roman" w:hAnsi="Times New Roman"/>
          <w:color w:val="212529"/>
          <w:sz w:val="24"/>
          <w:szCs w:val="24"/>
          <w:lang w:eastAsia="hu-HU"/>
        </w:rPr>
        <w:t>1</w:t>
      </w:r>
      <w:r w:rsidRPr="000A0282">
        <w:rPr>
          <w:rFonts w:ascii="Times New Roman" w:hAnsi="Times New Roman"/>
          <w:color w:val="212529"/>
          <w:sz w:val="24"/>
          <w:szCs w:val="24"/>
          <w:lang w:eastAsia="hu-HU"/>
        </w:rPr>
        <w:t>) bekezdés</w:t>
      </w:r>
      <w:r>
        <w:rPr>
          <w:rFonts w:ascii="Times New Roman" w:hAnsi="Times New Roman"/>
          <w:color w:val="212529"/>
          <w:sz w:val="24"/>
          <w:szCs w:val="24"/>
          <w:lang w:eastAsia="hu-HU"/>
        </w:rPr>
        <w:t xml:space="preserve"> a) pontjában</w:t>
      </w:r>
      <w:r w:rsidRPr="000A0282">
        <w:rPr>
          <w:rFonts w:ascii="Times New Roman" w:hAnsi="Times New Roman"/>
          <w:color w:val="212529"/>
          <w:sz w:val="24"/>
          <w:szCs w:val="24"/>
          <w:lang w:eastAsia="hu-HU"/>
        </w:rPr>
        <w:t xml:space="preserve">, </w:t>
      </w:r>
      <w:r>
        <w:rPr>
          <w:rFonts w:ascii="Times New Roman" w:hAnsi="Times New Roman"/>
          <w:color w:val="212529"/>
          <w:sz w:val="24"/>
          <w:szCs w:val="24"/>
          <w:lang w:eastAsia="hu-HU"/>
        </w:rPr>
        <w:t xml:space="preserve">a Magyarország helyi Önkormányzatairól szóló 2011.évi CLXXXIX törvény 13.§ (1) bekezdés 8a pontja, </w:t>
      </w:r>
      <w:r w:rsidRPr="000A0282">
        <w:rPr>
          <w:rFonts w:ascii="Times New Roman" w:hAnsi="Times New Roman"/>
          <w:color w:val="212529"/>
          <w:sz w:val="24"/>
          <w:szCs w:val="24"/>
          <w:lang w:eastAsia="hu-HU"/>
        </w:rPr>
        <w:t>valamint a szociális igazgatásról és szociális ellátásokról szóló 1993. évi III. törvényben kapott felhatalmazás alapján a következő rendeletet alkotja.</w:t>
      </w:r>
    </w:p>
    <w:p w:rsidR="00D669A1" w:rsidRPr="00783D41" w:rsidRDefault="00D669A1" w:rsidP="00594826">
      <w:pPr>
        <w:spacing w:after="100" w:afterAutospacing="1" w:line="240" w:lineRule="auto"/>
        <w:rPr>
          <w:rFonts w:ascii="Times New Roman" w:hAnsi="Times New Roman"/>
          <w:b/>
          <w:bCs/>
          <w:color w:val="212529"/>
          <w:sz w:val="24"/>
          <w:szCs w:val="24"/>
          <w:lang w:eastAsia="hu-HU"/>
        </w:rPr>
      </w:pPr>
      <w:r w:rsidRPr="00783D41">
        <w:rPr>
          <w:rFonts w:ascii="Times New Roman" w:hAnsi="Times New Roman"/>
          <w:b/>
          <w:bCs/>
          <w:color w:val="333E55"/>
          <w:sz w:val="24"/>
          <w:szCs w:val="24"/>
          <w:lang w:eastAsia="hu-HU"/>
        </w:rPr>
        <w:t xml:space="preserve">                                                             </w:t>
      </w:r>
      <w:r>
        <w:rPr>
          <w:rFonts w:ascii="Times New Roman" w:hAnsi="Times New Roman"/>
          <w:b/>
          <w:bCs/>
          <w:color w:val="333E55"/>
          <w:sz w:val="24"/>
          <w:szCs w:val="24"/>
          <w:lang w:eastAsia="hu-HU"/>
        </w:rPr>
        <w:t xml:space="preserve">  </w:t>
      </w:r>
      <w:r w:rsidRPr="00783D41">
        <w:rPr>
          <w:rFonts w:ascii="Times New Roman" w:hAnsi="Times New Roman"/>
          <w:b/>
          <w:bCs/>
          <w:color w:val="333E55"/>
          <w:sz w:val="24"/>
          <w:szCs w:val="24"/>
          <w:lang w:eastAsia="hu-HU"/>
        </w:rPr>
        <w:t xml:space="preserve">      </w:t>
      </w:r>
      <w:r w:rsidRPr="00783D41">
        <w:rPr>
          <w:rFonts w:ascii="Times New Roman" w:hAnsi="Times New Roman"/>
          <w:b/>
          <w:bCs/>
          <w:color w:val="212529"/>
          <w:sz w:val="24"/>
          <w:szCs w:val="24"/>
          <w:lang w:eastAsia="hu-HU"/>
        </w:rPr>
        <w:t>I. Fejezet</w:t>
      </w: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Pr>
          <w:rFonts w:ascii="Times New Roman" w:hAnsi="Times New Roman"/>
          <w:b/>
          <w:bCs/>
          <w:color w:val="212529"/>
          <w:sz w:val="24"/>
          <w:szCs w:val="24"/>
          <w:lang w:eastAsia="hu-HU"/>
        </w:rPr>
        <w:t xml:space="preserve">       </w:t>
      </w:r>
      <w:r w:rsidRPr="00783D41">
        <w:rPr>
          <w:rFonts w:ascii="Times New Roman" w:hAnsi="Times New Roman"/>
          <w:b/>
          <w:bCs/>
          <w:color w:val="212529"/>
          <w:sz w:val="24"/>
          <w:szCs w:val="24"/>
          <w:lang w:eastAsia="hu-HU"/>
        </w:rPr>
        <w:t>Általános rendelkezések</w:t>
      </w:r>
    </w:p>
    <w:p w:rsidR="00D669A1" w:rsidRPr="00783D41" w:rsidRDefault="00D669A1" w:rsidP="004C7AF2">
      <w:pPr>
        <w:pStyle w:val="ListParagraph"/>
        <w:numPr>
          <w:ilvl w:val="0"/>
          <w:numId w:val="9"/>
        </w:num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 xml:space="preserve">A rendelet hatálya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1. §</w:t>
      </w:r>
    </w:p>
    <w:p w:rsidR="00D669A1" w:rsidRPr="00FB2DF9" w:rsidRDefault="00D669A1" w:rsidP="00FB2DF9">
      <w:pPr>
        <w:spacing w:after="100" w:afterAutospacing="1" w:line="240" w:lineRule="auto"/>
        <w:rPr>
          <w:rFonts w:ascii="Times New Roman" w:hAnsi="Times New Roman"/>
          <w:color w:val="212529"/>
          <w:sz w:val="24"/>
          <w:szCs w:val="24"/>
          <w:lang w:eastAsia="hu-HU"/>
        </w:rPr>
      </w:pPr>
      <w:r w:rsidRPr="00FB2DF9">
        <w:rPr>
          <w:rFonts w:ascii="Times New Roman" w:hAnsi="Times New Roman"/>
          <w:color w:val="212529"/>
          <w:sz w:val="24"/>
          <w:szCs w:val="24"/>
          <w:lang w:eastAsia="hu-HU"/>
        </w:rPr>
        <w:t>(1)A rendelet hatálya kiterjed Nyúl Község közigazgatási területén lakóhellyel, tartózkodási hellyel rendelkező és életvitelszerűen ott élő személyekre terjed ki</w:t>
      </w:r>
    </w:p>
    <w:p w:rsidR="00D669A1" w:rsidRPr="000A0282" w:rsidRDefault="00D669A1" w:rsidP="00FB2DF9">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(1) bekezdés tekintetében alkalmazni kell a szociális igazgatásról és szociális ellátásokról szóló 1993. évi III. törvény (a továbbiakban: Szt.) 3. § (1)-(3) bekezdéseit és a 7. § (1) bekezdését.</w:t>
      </w:r>
    </w:p>
    <w:p w:rsidR="00D669A1" w:rsidRPr="000A0282" w:rsidRDefault="00D669A1" w:rsidP="00FB2DF9">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xml:space="preserve">(3) Az e rendeletben meghatározott hatásköröket átruházott hatáskörben a polgármester </w:t>
      </w:r>
      <w:r>
        <w:rPr>
          <w:rFonts w:ascii="Times New Roman" w:hAnsi="Times New Roman"/>
          <w:color w:val="212529"/>
          <w:sz w:val="24"/>
          <w:szCs w:val="24"/>
          <w:lang w:eastAsia="hu-HU"/>
        </w:rPr>
        <w:t xml:space="preserve">   </w:t>
      </w:r>
      <w:r w:rsidRPr="000A0282">
        <w:rPr>
          <w:rFonts w:ascii="Times New Roman" w:hAnsi="Times New Roman"/>
          <w:color w:val="212529"/>
          <w:sz w:val="24"/>
          <w:szCs w:val="24"/>
          <w:lang w:eastAsia="hu-HU"/>
        </w:rPr>
        <w:t>gyakorolja.</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2. §</w:t>
      </w:r>
    </w:p>
    <w:p w:rsidR="00D669A1" w:rsidRPr="000A0282" w:rsidRDefault="00D669A1" w:rsidP="00FB2DF9">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(1) Az e rendeletben szabályozott valamennyi szociális ellátásra érvényes értelmező rendelkezéseket és az általános eljárási szabályokat az Szt. 4–16. §-a határozza meg.</w:t>
      </w:r>
    </w:p>
    <w:p w:rsidR="00D669A1" w:rsidRPr="000A0282" w:rsidRDefault="00D669A1" w:rsidP="00FB2DF9">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adott ellátásnál alkalmazandó sajátos eljárási szabályok az adott ellátáshoz kapcsolódva kerülnek meghatározásra.</w:t>
      </w:r>
    </w:p>
    <w:p w:rsidR="00D669A1" w:rsidRPr="000A0282" w:rsidRDefault="00D669A1" w:rsidP="004C7AF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szociális igazgatási eljárásra vonatkozó eljárási szabályokat az Szt. 5. § (1) bekezdése szerint kell alkalmazni.</w:t>
      </w:r>
    </w:p>
    <w:p w:rsidR="00D669A1" w:rsidRPr="000A0282" w:rsidRDefault="00D669A1" w:rsidP="00686F7D">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Az eljárást:</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az önkormányzati hivatalnál szóban vagy írásban előterjesztett kérelemre kell, vagy</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hivatalból lehet megindítani.</w:t>
      </w:r>
    </w:p>
    <w:p w:rsidR="00D669A1" w:rsidRPr="000A0282" w:rsidRDefault="00D669A1" w:rsidP="00686F7D">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(5) A kérelmet a jogszabályokban, illetve az e rendeletben meghatározott dokumentumokkal – igazolásokkal, nyilatkozatokkal – együtt kell benyújtani.</w:t>
      </w:r>
    </w:p>
    <w:p w:rsidR="00D669A1" w:rsidRPr="000A0282" w:rsidRDefault="00D669A1" w:rsidP="00686F7D">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xml:space="preserve">(6) Az e rendeletben meghatározott vagyoni helyzetre vonatkozó feltétel meglétét a pénzbeli és természetbeni szociális ellátások igénylésének és megállapításának, valamint folyósításának részletes szabályairól szóló </w:t>
      </w:r>
      <w:r w:rsidRPr="007C04D2">
        <w:rPr>
          <w:rFonts w:ascii="Times New Roman" w:hAnsi="Times New Roman"/>
          <w:sz w:val="24"/>
          <w:szCs w:val="24"/>
          <w:lang w:eastAsia="hu-HU"/>
        </w:rPr>
        <w:t>63/2006. (III. 27.) Korm. rendelet</w:t>
      </w:r>
      <w:r w:rsidRPr="00956E33">
        <w:rPr>
          <w:rFonts w:ascii="Times New Roman" w:hAnsi="Times New Roman"/>
          <w:color w:val="FF0000"/>
          <w:sz w:val="24"/>
          <w:szCs w:val="24"/>
          <w:lang w:eastAsia="hu-HU"/>
        </w:rPr>
        <w:t xml:space="preserve"> </w:t>
      </w:r>
      <w:r w:rsidRPr="000A0282">
        <w:rPr>
          <w:rFonts w:ascii="Times New Roman" w:hAnsi="Times New Roman"/>
          <w:color w:val="212529"/>
          <w:sz w:val="24"/>
          <w:szCs w:val="24"/>
          <w:lang w:eastAsia="hu-HU"/>
        </w:rPr>
        <w:t>1. számú melléklete szerinti vagyonnyilatkozat benyújtásával kell igazolni. A vagyonnyilatkozat II. részét - a nyomtatványon szereplő tájékoztató szövegtől eltekintve - az adott ellátásnál meghatározott személyi körre vonatkozóan kell kitölteni.</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3.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A kérelmezőnek a kérelemben, illetve az annak mellékleteként benyújtott dokumentumokban feltüntetett jövedelem-adatokat az Szt. 10. §-ában meghatározottak szerint kell igazolnia.</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4. §</w:t>
      </w:r>
    </w:p>
    <w:p w:rsidR="00D669A1" w:rsidRPr="000A0282" w:rsidRDefault="00D669A1" w:rsidP="001A7ADB">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 pénzbeli ellátások kifizetése</w:t>
      </w:r>
      <w:r>
        <w:rPr>
          <w:rFonts w:ascii="Times New Roman" w:hAnsi="Times New Roman"/>
          <w:color w:val="212529"/>
          <w:sz w:val="24"/>
          <w:szCs w:val="24"/>
          <w:lang w:eastAsia="hu-HU"/>
        </w:rPr>
        <w:t xml:space="preserve"> elsősorban átutalással, másodsorban házipénztárból, készpénz kifizetéssel történik.</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 polgármester joga, hogy az általa rendkívül indokolt esetnek minősülő helyzetekben utasítást adjon az eseti pénzbeli ellátások házipénztárból készpénzben történő kifizetésére.</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5. §</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 rendszeres pénzbeli települési támogatásokat utólag, minden hónap 5-ig kell folyósítani.</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eseti pénzbeli települési támogatásokat a határozatban meghatározott időpontig kell folyósítani.</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természetbeni települési támogatások biztosításának szabályait, határidejét, formáját a vonatkozó határozat rendezi.</w:t>
      </w:r>
    </w:p>
    <w:p w:rsidR="00D669A1"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 rendszeres települési támogatás a támogatásról rendelkező határozatban megjelölt időponttól illeti meg az érintettet azzal, hogy a jogosultság kezdő hónapjában a havi támogatás teljes összegét kell folyósítani.</w:t>
      </w: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II. Fejezet</w:t>
      </w:r>
    </w:p>
    <w:p w:rsidR="00D669A1" w:rsidRPr="00783D41" w:rsidRDefault="00D669A1" w:rsidP="007C04D2">
      <w:pPr>
        <w:spacing w:after="100" w:afterAutospacing="1" w:line="240" w:lineRule="auto"/>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 xml:space="preserve">                                                      Pénzbeli szociális ellátások</w:t>
      </w:r>
    </w:p>
    <w:p w:rsidR="00D669A1" w:rsidRPr="000A0282" w:rsidRDefault="00D669A1" w:rsidP="0059521E">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 xml:space="preserve">                                                                          6</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A pénzbeli települési támogatás formái:</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eseti települési támogatás:</w:t>
      </w:r>
    </w:p>
    <w:p w:rsidR="00D669A1" w:rsidRPr="000A0282" w:rsidRDefault="00D669A1" w:rsidP="000A0282">
      <w:pPr>
        <w:spacing w:after="100" w:afterAutospacing="1" w:line="240" w:lineRule="auto"/>
        <w:ind w:left="59"/>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aa</w:t>
      </w:r>
      <w:r w:rsidRPr="000A0282">
        <w:rPr>
          <w:rFonts w:ascii="Times New Roman" w:hAnsi="Times New Roman"/>
          <w:color w:val="212529"/>
          <w:sz w:val="24"/>
          <w:szCs w:val="24"/>
          <w:lang w:eastAsia="hu-HU"/>
        </w:rPr>
        <w:t>) települési rendkívüli támogatás</w:t>
      </w:r>
    </w:p>
    <w:p w:rsidR="00D669A1" w:rsidRPr="000A0282" w:rsidRDefault="00D669A1" w:rsidP="000A0282">
      <w:pPr>
        <w:spacing w:after="100" w:afterAutospacing="1" w:line="240" w:lineRule="auto"/>
        <w:ind w:left="59"/>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ab)</w:t>
      </w:r>
      <w:r w:rsidRPr="000A0282">
        <w:rPr>
          <w:rFonts w:ascii="Times New Roman" w:hAnsi="Times New Roman"/>
          <w:color w:val="212529"/>
          <w:sz w:val="24"/>
          <w:szCs w:val="24"/>
          <w:lang w:eastAsia="hu-HU"/>
        </w:rPr>
        <w:t xml:space="preserve"> települési gyógyszertámogatás,</w:t>
      </w:r>
    </w:p>
    <w:p w:rsidR="00D669A1" w:rsidRPr="000A0282" w:rsidRDefault="00D669A1" w:rsidP="000A0282">
      <w:pPr>
        <w:spacing w:after="100" w:afterAutospacing="1" w:line="240" w:lineRule="auto"/>
        <w:ind w:left="59"/>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ac)</w:t>
      </w:r>
      <w:r w:rsidRPr="000A0282">
        <w:rPr>
          <w:rFonts w:ascii="Times New Roman" w:hAnsi="Times New Roman"/>
          <w:color w:val="212529"/>
          <w:sz w:val="24"/>
          <w:szCs w:val="24"/>
          <w:lang w:eastAsia="hu-HU"/>
        </w:rPr>
        <w:t xml:space="preserve"> települési temetési támogatás;</w:t>
      </w:r>
    </w:p>
    <w:p w:rsidR="00D669A1" w:rsidRPr="000A0282" w:rsidRDefault="00D669A1" w:rsidP="000A0282">
      <w:pPr>
        <w:spacing w:after="100" w:afterAutospacing="1" w:line="240" w:lineRule="auto"/>
        <w:ind w:left="59"/>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ad)</w:t>
      </w:r>
      <w:r w:rsidRPr="000A0282">
        <w:rPr>
          <w:rFonts w:ascii="Times New Roman" w:hAnsi="Times New Roman"/>
          <w:color w:val="212529"/>
          <w:sz w:val="24"/>
          <w:szCs w:val="24"/>
          <w:lang w:eastAsia="hu-HU"/>
        </w:rPr>
        <w:t xml:space="preserve"> települési támogatás elemi kár elhárításához,</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rendszeres települési támogatás:</w:t>
      </w:r>
    </w:p>
    <w:p w:rsidR="00D669A1" w:rsidRPr="000A0282" w:rsidRDefault="00D669A1" w:rsidP="000A0282">
      <w:pPr>
        <w:spacing w:after="100" w:afterAutospacing="1" w:line="240" w:lineRule="auto"/>
        <w:ind w:left="59"/>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ba)</w:t>
      </w:r>
      <w:r w:rsidRPr="000A0282">
        <w:rPr>
          <w:rFonts w:ascii="Times New Roman" w:hAnsi="Times New Roman"/>
          <w:color w:val="212529"/>
          <w:sz w:val="24"/>
          <w:szCs w:val="24"/>
          <w:lang w:eastAsia="hu-HU"/>
        </w:rPr>
        <w:t xml:space="preserve"> települési lakásfenntartási támogatás,</w:t>
      </w:r>
    </w:p>
    <w:p w:rsidR="00D669A1" w:rsidRPr="000A0282" w:rsidRDefault="00D669A1" w:rsidP="000A0282">
      <w:pPr>
        <w:spacing w:after="100" w:afterAutospacing="1" w:line="240" w:lineRule="auto"/>
        <w:ind w:left="59"/>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bb)</w:t>
      </w:r>
      <w:r w:rsidRPr="000A0282">
        <w:rPr>
          <w:rFonts w:ascii="Times New Roman" w:hAnsi="Times New Roman"/>
          <w:color w:val="212529"/>
          <w:sz w:val="24"/>
          <w:szCs w:val="24"/>
          <w:lang w:eastAsia="hu-HU"/>
        </w:rPr>
        <w:t xml:space="preserve"> települési ápolási támogatás.</w:t>
      </w:r>
    </w:p>
    <w:p w:rsidR="00D669A1" w:rsidRPr="00783D41" w:rsidRDefault="00D669A1" w:rsidP="000A0282">
      <w:pPr>
        <w:spacing w:after="100" w:afterAutospacing="1" w:line="240" w:lineRule="auto"/>
        <w:ind w:left="1193"/>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2  Települési rendkívüli támogatás</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w:t>
      </w:r>
      <w:r>
        <w:rPr>
          <w:rFonts w:ascii="Times New Roman" w:hAnsi="Times New Roman"/>
          <w:color w:val="212529"/>
          <w:sz w:val="24"/>
          <w:szCs w:val="24"/>
          <w:lang w:eastAsia="hu-HU"/>
        </w:rPr>
        <w:t>7</w:t>
      </w:r>
      <w:r w:rsidRPr="000A0282">
        <w:rPr>
          <w:rFonts w:ascii="Times New Roman" w:hAnsi="Times New Roman"/>
          <w:color w:val="212529"/>
          <w:sz w:val="24"/>
          <w:szCs w:val="24"/>
          <w:lang w:eastAsia="hu-HU"/>
        </w:rPr>
        <w:t>.§</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Rendkívüli települési támogatás nyújtható:</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a) élelmiszerre,</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b) ruhaneműre,</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c) gyermekintézmények étkezési térítési díjának megfizetésére,</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d) tüzelőre,</w:t>
      </w:r>
    </w:p>
    <w:p w:rsidR="00D669A1"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e) a megélhetést érintő előre nem tervezhető többletkiadásokra</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Rendkívüli települési támogatás akkor nyújtható, ha a kérelmező, illetve a családja jövedelmi viszonyait figyelembe véve az egy főre jutó havi nettó jövedelem nem haladja meg:</w:t>
      </w:r>
    </w:p>
    <w:p w:rsidR="00D669A1"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a) családok esetén az öregségi nyugdíj mindenkori legkisebb összegének 180 %-kát,</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b) egyedül élő, illetve gyermekét egyedül nevelő szülő esetén az öregségi nyugdíj mindenkori legkisebb összegének 220 %-kát.</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(3) Rendkívüli települési támogatás nyújtható pénzbeli ellátásként, valamint természetbeni ellátásként élelmiszerre, gyermekintézmények étkezési térítési díjának megfizetésére.</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 rendkívüli települési támogatás felhasználásáról a jogosultat el lehet számoltatni. Ha elszámolási kötelezettségének nem tesz eleget, az újabb segélykérelmét el lehet utasítani.</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(5) A megállapított rendkívüli települési támogatás a célzott felhasználás biztosítása érdekében gyermek- és ifjúságvédelmi felelős, valamint családgondozó részére is kiutalható. A pénz felvételére jogosult köteles a felhasználásról elszámolni.</w:t>
      </w:r>
    </w:p>
    <w:p w:rsidR="00D669A1"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(6) Az (1) bekezdés e) pontjában szabályozott támogatási forma elbírálásánál jövedelmi és vagyoni viszonyok vizsgálatától el lehet tekinteni.</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br w:type="page"/>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8</w:t>
      </w:r>
      <w:r w:rsidRPr="000A0282">
        <w:rPr>
          <w:rFonts w:ascii="Times New Roman" w:hAnsi="Times New Roman"/>
          <w:color w:val="212529"/>
          <w:sz w:val="24"/>
          <w:szCs w:val="24"/>
          <w:lang w:eastAsia="hu-HU"/>
        </w:rPr>
        <w:t>.§</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Rendkívüli települési létfenntartási támogatást egy család részére egy naptári évben egyszer adható, összege nem haladhatja meg az öregségi nyugdíj legkisebb összegének háromszorosát.</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Rendkívüli települési támogatás egy háztartásban élőknek, illetve egyedül élő kérelmező esetén egy személynek naptári éven</w:t>
      </w:r>
      <w:r>
        <w:rPr>
          <w:rFonts w:ascii="Times New Roman" w:hAnsi="Times New Roman"/>
          <w:color w:val="212529"/>
          <w:sz w:val="24"/>
          <w:szCs w:val="24"/>
          <w:lang w:eastAsia="hu-HU"/>
        </w:rPr>
        <w:t>ként</w:t>
      </w:r>
      <w:r w:rsidRPr="000A0282">
        <w:rPr>
          <w:rFonts w:ascii="Times New Roman" w:hAnsi="Times New Roman"/>
          <w:color w:val="212529"/>
          <w:sz w:val="24"/>
          <w:szCs w:val="24"/>
          <w:lang w:eastAsia="hu-HU"/>
        </w:rPr>
        <w:t xml:space="preserve"> legfeljebb három alkalommal nyújtható.</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Az egy alkalommal megállapított települési átmenetei támogatás maximális összege 15.000 Ft, melyet három egymást követő hónapban is folyósítható a támogató döntése szerint.</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Az alkalmanként jelentkező többlet kiadások között a lakhatás feltételeinek biztosítására tekintettel csak abban az esetben állapítható meg rendkívüli települési támogatás, ha a kérelmező, illetve a családja nem részesül lakásfenntartási támogatásban.</w:t>
      </w:r>
    </w:p>
    <w:p w:rsidR="00D669A1"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(5) Az alkalmanként jelentkező többletkiadások között gyógyszer kiváltására tekintettel csak abban az esetben állapítható meg rendkívüli települési támogatás, ha kérelmező nem részesül az e rendeletben meghatározott gyógyszertámogatásban.</w:t>
      </w:r>
    </w:p>
    <w:p w:rsidR="00D669A1" w:rsidRPr="000A0282" w:rsidRDefault="00D669A1" w:rsidP="000A0282">
      <w:pPr>
        <w:spacing w:after="100" w:afterAutospacing="1" w:line="240" w:lineRule="auto"/>
        <w:rPr>
          <w:rFonts w:ascii="Times New Roman" w:hAnsi="Times New Roman"/>
          <w:color w:val="212529"/>
          <w:sz w:val="24"/>
          <w:szCs w:val="24"/>
          <w:lang w:eastAsia="hu-HU"/>
        </w:rPr>
      </w:pP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3. Települési gyógyszertámogatás</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 xml:space="preserve">                                                                       9</w:t>
      </w:r>
      <w:r w:rsidRPr="000A0282">
        <w:rPr>
          <w:rFonts w:ascii="Times New Roman" w:hAnsi="Times New Roman"/>
          <w:color w:val="212529"/>
          <w:sz w:val="24"/>
          <w:szCs w:val="24"/>
          <w:lang w:eastAsia="hu-HU"/>
        </w:rPr>
        <w:t>. §</w:t>
      </w:r>
    </w:p>
    <w:p w:rsidR="00D669A1"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Gyógyszerkiadásokra tekintettel települési gyógyszertámogatásra jogosult az a személy, aki a gyógyszerkiadások, illetve betegséghez kapcsolódó kiadások miatt időszakosan vagy tartósan létfenntartási gonddal küzd.</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eseti települési gyógyszertámogatás iránti kérelmet haladéktalanul, a kérelem beérkezését követő 5 napon belül el kell bírálni.</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1</w:t>
      </w:r>
      <w:r>
        <w:rPr>
          <w:rFonts w:ascii="Times New Roman" w:hAnsi="Times New Roman"/>
          <w:color w:val="212529"/>
          <w:sz w:val="24"/>
          <w:szCs w:val="24"/>
          <w:lang w:eastAsia="hu-HU"/>
        </w:rPr>
        <w:t>0</w:t>
      </w:r>
      <w:r w:rsidRPr="000A0282">
        <w:rPr>
          <w:rFonts w:ascii="Times New Roman" w:hAnsi="Times New Roman"/>
          <w:color w:val="212529"/>
          <w:sz w:val="24"/>
          <w:szCs w:val="24"/>
          <w:lang w:eastAsia="hu-HU"/>
        </w:rPr>
        <w:t>. §</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Eseti települési gyógyszertámogatást egy naptári évben maximum négy alkalommal lehet megállapítani.</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Eseti települési gyógyszertámogatásra a kérelmező akkor jogosult, ha</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családjában az egy főre jutó jövedelem az öregségi nyugdíj mindenkori legkisebb összegének 200 %-át nem haladja meg, és</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a gyógyszerkiadásai, illetve betegséghez kapcsolódó kiadásai a kérelem benyújtását megelőző két hónapon belül elérik, vagy meghaladják a havi 5.000.-Ft-ot.</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(2) bekezdés b) pontja szerinti kiadásokat számlával, vagy pénztári nyugtával kell igazolni.</w:t>
      </w:r>
    </w:p>
    <w:p w:rsidR="00D669A1" w:rsidRPr="000A0282" w:rsidRDefault="00D669A1" w:rsidP="007C04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Az egy alkalommal megállapított eseti települési gyógyszertámogatás maximális összege 10.000.- Ft.</w:t>
      </w: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4. Települési temetési támogatás</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1</w:t>
      </w:r>
      <w:r>
        <w:rPr>
          <w:rFonts w:ascii="Times New Roman" w:hAnsi="Times New Roman"/>
          <w:color w:val="212529"/>
          <w:sz w:val="24"/>
          <w:szCs w:val="24"/>
          <w:lang w:eastAsia="hu-HU"/>
        </w:rPr>
        <w:t>1</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(1) A temetési költségekre tekintettel települési temetési támogatásra jogosult az a nyúli állandó lakóhellyel rendelkező személy, akinek a temetési költségek viselése a saját, illetve családja létfenntartását veszélyezteti, függetlenül attól, hogy a meghalt személy eltemettetésére köteles, vagy tartásra köteles hozzátartozó volt-e vagy sem.</w:t>
      </w:r>
    </w:p>
    <w:p w:rsidR="00D669A1"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(1) bekezdés szerint a temetési költség viselése az eltemettetést vállaló kérelmező létfenntartást akkor veszélyezteti, ha a családjában az egy főre jutó jövedelem az öregségi nyugdíj mindenkori legkisebb összegének 250 %-át, egyedül élő esetén 300%-át nem haladja meg.</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települési temetési támogatást kérelmezni lehet</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a temetési költségek megelőlegezésére, vagy</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a temetési költségek utólagos megtérítésére.</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(4) A támogatás minimum összege: 10.000 Ft, maximum összege: 20.000.-Ft. A helyben szokásos legolcsóbb temetési költség: 75.000 Ft.</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(5) A kérelmezőnek a kérelméhez a (3) bekezdés a) pont esetében csatolnia kell a temetési kiadásokra vonatkozó hivatalos árajánlatot, valamint a halotti anyakönyvi kivonatot.</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(6) A kérelmezőnek a kérelméhez a (3) bekezdés b) pont esetében csatolnia kell kérelmező vagy a vele azonos lakcímen élő közeli hozzátartozója nevére – kiállított számla eredeti példányát, valamint a halotti anyakönyvi kivonatot.</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(7) A temetési költségek megelőlegezése jogcímen megítélt települési támogatásról szóló határozatban meg kell jelölni a temetési előleggel - számlával - való elszámolás határidejét, amely a határozat kiadásától számított 30 napnál több nem lehet.</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(8) A temetkezési költségek megelőlegezése iránti kérelem esetén a kérelem beérkezésétől számított 3 munkanapon belül kell döntést hozni.</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Pr>
          <w:rFonts w:ascii="Times New Roman" w:hAnsi="Times New Roman"/>
          <w:color w:val="212529"/>
          <w:sz w:val="24"/>
          <w:szCs w:val="24"/>
          <w:lang w:eastAsia="hu-HU"/>
        </w:rPr>
        <w:br w:type="page"/>
      </w: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5. Települési támogatás elemi kár elhárításához</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1</w:t>
      </w:r>
      <w:r>
        <w:rPr>
          <w:rFonts w:ascii="Times New Roman" w:hAnsi="Times New Roman"/>
          <w:color w:val="212529"/>
          <w:sz w:val="24"/>
          <w:szCs w:val="24"/>
          <w:lang w:eastAsia="hu-HU"/>
        </w:rPr>
        <w:t>2</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(1) Elemi kárra tekintettel települési támogatásra jogosult az a személy, akinek a bekövetkezett elemi károk miatt létfenntartását veszélyeztető rendkívüli élethelyzetbe került.</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(2) Elemi kárnak minősül a tűz, robbanás, vihar, viharon kívüli egyéb elemi kár, földcsuszamlás, talajsüllyedés, földrengés, árvíz miatt bekövetkezett kár.</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támogatás összege kérelmenként maximum 100.000.- Ft lehet. Egy ingatlanra egy évben csak egyszer lehet támogatást adni.</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Az (1) bekezdés szerint a létfenntartást veszélyeztető rendkívüli élethelyzet akkor áll fenn</w:t>
      </w:r>
      <w:r>
        <w:rPr>
          <w:rFonts w:ascii="Times New Roman" w:hAnsi="Times New Roman"/>
          <w:color w:val="212529"/>
          <w:sz w:val="24"/>
          <w:szCs w:val="24"/>
          <w:lang w:eastAsia="hu-HU"/>
        </w:rPr>
        <w:t>, ha:</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kérelmező lakhatását biztosító ingatlan elemi kárt szenvedett, és</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a kérelmezőnek nincs saját, vagy a családja tulajdonában lévő, és haszonélvezeti jogával bíró más, a lakhatását lehetővé tevő ingatlana, és</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c)</w:t>
      </w:r>
      <w:r w:rsidRPr="000A0282">
        <w:rPr>
          <w:rFonts w:ascii="Times New Roman" w:hAnsi="Times New Roman"/>
          <w:color w:val="212529"/>
          <w:sz w:val="24"/>
          <w:szCs w:val="24"/>
          <w:lang w:eastAsia="hu-HU"/>
        </w:rPr>
        <w:t xml:space="preserve"> a kérelmezőnek és családjának vagyona nem haladja meg  az Szt.4.§ (1) b) pontjában meghatározott mértéket és</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d)</w:t>
      </w:r>
      <w:r w:rsidRPr="000A0282">
        <w:rPr>
          <w:rFonts w:ascii="Times New Roman" w:hAnsi="Times New Roman"/>
          <w:color w:val="212529"/>
          <w:sz w:val="24"/>
          <w:szCs w:val="24"/>
          <w:lang w:eastAsia="hu-HU"/>
        </w:rPr>
        <w:t xml:space="preserve"> a családjában az egy főre jutó jövedelem az öregségi nyugdíj mindenkori legkisebb összegének 300 %-át nem haladja meg,</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(5) Az önkormányzat hivatal jegyzője, vagy a jegyző által kijelölt dolgozója a kérelem beérkezésétől számított 8 napon belül a kérelemmel érintett ingatlanon helyszíni szemlét tart. A kérelmező köteles a helyszíni szemlén közreműködni. Az együttműködés hiánya a kérelem elutasítását vonja maga után.</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(6) A kérelmezőnek a kérelméhez csatolnia kell a (4) bekezdés b-d) pontokra vonatkozó nyilatkozatokat.</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(7) El kell utasítani azt a kérelmet, mely esetében a kérelmező, illetve családjában élő személy</w:t>
      </w:r>
    </w:p>
    <w:p w:rsidR="00D669A1" w:rsidRPr="000A0282" w:rsidRDefault="00D669A1" w:rsidP="000A0282">
      <w:pPr>
        <w:spacing w:after="100" w:afterAutospacing="1" w:line="240" w:lineRule="auto"/>
        <w:outlineLvl w:val="0"/>
        <w:rPr>
          <w:rFonts w:ascii="Times New Roman" w:hAnsi="Times New Roman"/>
          <w:color w:val="212529"/>
          <w:kern w:val="36"/>
          <w:sz w:val="24"/>
          <w:szCs w:val="24"/>
          <w:lang w:eastAsia="hu-HU"/>
        </w:rPr>
      </w:pPr>
      <w:r w:rsidRPr="000A0282">
        <w:rPr>
          <w:rFonts w:ascii="Times New Roman" w:hAnsi="Times New Roman"/>
          <w:i/>
          <w:iCs/>
          <w:color w:val="212529"/>
          <w:kern w:val="36"/>
          <w:sz w:val="24"/>
          <w:szCs w:val="24"/>
          <w:lang w:eastAsia="hu-HU"/>
        </w:rPr>
        <w:t>a)</w:t>
      </w:r>
      <w:r w:rsidRPr="000A0282">
        <w:rPr>
          <w:rFonts w:ascii="Times New Roman" w:hAnsi="Times New Roman"/>
          <w:color w:val="212529"/>
          <w:kern w:val="36"/>
          <w:sz w:val="24"/>
          <w:szCs w:val="24"/>
          <w:lang w:eastAsia="hu-HU"/>
        </w:rPr>
        <w:t xml:space="preserve"> az elemi kárt szándékosan idézte elő,</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az elemi kár elhárításában, csökkentésében a körülményekhez, lehetőségeihez képest nem, vagy nem megfelelő mértékben vett részt.</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(8) A támogatást megítélő határozatban - legfeljebb 3 hónapos határidő megadásával - a jogosultat kötelezni kell arra, hogy támogatási összeg cél szerinti felhasználásáról - a nevére, vagy a családja valamely tagjának nevére szóló számlával - elszámoljon.</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(9) Amennyiben a jogosult a támogatást részben, vagy egészben nem a támogatási cél szerint használta fel, vagy az elszámolási kötelezettségének határidőig nem tesz eleget határozatban kell kötelezni a támogatás megtérítésére.</w:t>
      </w:r>
    </w:p>
    <w:p w:rsidR="00D669A1" w:rsidRPr="00783D41" w:rsidRDefault="00D669A1" w:rsidP="000A0282">
      <w:pPr>
        <w:spacing w:after="100" w:afterAutospacing="1" w:line="240" w:lineRule="auto"/>
        <w:jc w:val="center"/>
        <w:outlineLvl w:val="1"/>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6. Települési lakásfenntartási támogatás</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1</w:t>
      </w:r>
      <w:r>
        <w:rPr>
          <w:rFonts w:ascii="Times New Roman" w:hAnsi="Times New Roman"/>
          <w:color w:val="212529"/>
          <w:sz w:val="24"/>
          <w:szCs w:val="24"/>
          <w:lang w:eastAsia="hu-HU"/>
        </w:rPr>
        <w:t>3</w:t>
      </w:r>
      <w:r w:rsidRPr="000A0282">
        <w:rPr>
          <w:rFonts w:ascii="Times New Roman" w:hAnsi="Times New Roman"/>
          <w:color w:val="212529"/>
          <w:sz w:val="24"/>
          <w:szCs w:val="24"/>
          <w:lang w:eastAsia="hu-HU"/>
        </w:rPr>
        <w:t>. §</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Települési lakásfenntartási támogatásra jogosult az a szociálisan rászoruló háztartás, melynek jelentős havi lakásfenntartási kiadásai vannak és teljesülnek az e rendeletben meghatározott egyéb feltételek.</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(1) bekezdés alkalmazásában szociálisan rászorult az a háztartás, ahol a háztartásban az egy főre jutó jövedelem nem haladja meg az öregségi nyugdíj mindenkori legkisebb összegének 200 %-át, és a háztartás tagjai egyikének sincs vagyona, amely meghaladja az Szt.4.§ (1) bekezdés b) pontjában meghatározott mértéket.</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kérelmezőnek a kérelemhez számlával igazolnia kell a havi lakásfenntartási kiadásait.</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 kérelem elbírálásakor figyelembe vehető lakásfenntartási kiadások: a villanyáram, víz- és gázfogyasztás, a csatornahasználat díj, a szemétszállítási díj és a tüzelőanyag ára.</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(5) Az (1) bekezdés alkalmazásban jelentős a havi lakásfenntartás akkor, ha a havi lakásfenntartási kiadások elérik az egy főre jutó jövedelem 10 %-át.</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1</w:t>
      </w:r>
      <w:r>
        <w:rPr>
          <w:rFonts w:ascii="Times New Roman" w:hAnsi="Times New Roman"/>
          <w:color w:val="212529"/>
          <w:sz w:val="24"/>
          <w:szCs w:val="24"/>
          <w:lang w:eastAsia="hu-HU"/>
        </w:rPr>
        <w:t>4</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 települési lakásfenntartási támogatást rendszeres települési támogatás formájában lehet nyújtani. A támogatást havi rendszerességgel, maximum 6 hónapra lehet megállapítani.</w:t>
      </w:r>
    </w:p>
    <w:p w:rsidR="00D669A1" w:rsidRPr="000A0282" w:rsidRDefault="00D669A1" w:rsidP="00BF3188">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egy hónapra megállapított rendszeres települési lakásfenntartási támogatás maximális összege 5.000.- Ft., minimális összege: 1.000 Ft</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7. Települési ápolási támogatás</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15</w:t>
      </w:r>
      <w:r w:rsidRPr="000A0282">
        <w:rPr>
          <w:rFonts w:ascii="Times New Roman" w:hAnsi="Times New Roman"/>
          <w:color w:val="212529"/>
          <w:sz w:val="24"/>
          <w:szCs w:val="24"/>
          <w:lang w:eastAsia="hu-HU"/>
        </w:rPr>
        <w:t>. §</w:t>
      </w:r>
    </w:p>
    <w:p w:rsidR="00D669A1" w:rsidRDefault="00D669A1" w:rsidP="00BA19D3">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xml:space="preserve">(1) Települési ápolási támogatásra jogosult az a hozzátartozó, </w:t>
      </w:r>
      <w:r>
        <w:rPr>
          <w:rFonts w:ascii="Times New Roman" w:hAnsi="Times New Roman"/>
          <w:color w:val="212529"/>
          <w:sz w:val="24"/>
          <w:szCs w:val="24"/>
          <w:lang w:eastAsia="hu-HU"/>
        </w:rPr>
        <w:t>( Ptk.8:1.§(1) bekezdés 2. pont)</w:t>
      </w:r>
    </w:p>
    <w:p w:rsidR="00D669A1" w:rsidRDefault="00D669A1" w:rsidP="00BA19D3">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aki:</w:t>
      </w:r>
    </w:p>
    <w:p w:rsidR="00D669A1" w:rsidRPr="00BA19D3" w:rsidRDefault="00D669A1" w:rsidP="00BA19D3">
      <w:pPr>
        <w:pStyle w:val="ListParagraph"/>
        <w:numPr>
          <w:ilvl w:val="0"/>
          <w:numId w:val="10"/>
        </w:numPr>
        <w:spacing w:after="100" w:afterAutospacing="1" w:line="240" w:lineRule="auto"/>
        <w:rPr>
          <w:rFonts w:ascii="Times New Roman" w:hAnsi="Times New Roman"/>
          <w:color w:val="212529"/>
          <w:sz w:val="24"/>
          <w:szCs w:val="24"/>
          <w:lang w:eastAsia="hu-HU"/>
        </w:rPr>
      </w:pPr>
      <w:r w:rsidRPr="00BA19D3">
        <w:rPr>
          <w:rFonts w:ascii="Times New Roman" w:hAnsi="Times New Roman"/>
          <w:color w:val="212529"/>
          <w:sz w:val="24"/>
          <w:szCs w:val="24"/>
          <w:lang w:eastAsia="hu-HU"/>
        </w:rPr>
        <w:t xml:space="preserve">18. életévét betöltött tartósan beteg személy ápolását, gondozását végzi </w:t>
      </w:r>
    </w:p>
    <w:p w:rsidR="00D669A1" w:rsidRDefault="00D669A1" w:rsidP="00BA19D3">
      <w:pPr>
        <w:pStyle w:val="ListParagraph"/>
        <w:numPr>
          <w:ilvl w:val="0"/>
          <w:numId w:val="10"/>
        </w:num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kora, egészségi állapota alapján alkalmas az ápolt személy gondozási és ápolási igényére tekintettel a feladat ellátására</w:t>
      </w:r>
    </w:p>
    <w:p w:rsidR="00D669A1" w:rsidRPr="00BA19D3" w:rsidRDefault="00D669A1" w:rsidP="00BA19D3">
      <w:pPr>
        <w:pStyle w:val="ListParagraph"/>
        <w:numPr>
          <w:ilvl w:val="0"/>
          <w:numId w:val="10"/>
        </w:num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a 18. életévét betöltött tartósan beteg személy háztartásában a kérelmezőn kívül ápolásra, gondozásra alkalmas más személy nincs,</w:t>
      </w:r>
    </w:p>
    <w:p w:rsidR="00D669A1" w:rsidRPr="000A0282" w:rsidRDefault="00D669A1" w:rsidP="001C4153">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br w:type="page"/>
      </w:r>
      <w:r w:rsidRPr="000A0282">
        <w:rPr>
          <w:rFonts w:ascii="Times New Roman" w:hAnsi="Times New Roman"/>
          <w:color w:val="212529"/>
          <w:sz w:val="24"/>
          <w:szCs w:val="24"/>
          <w:lang w:eastAsia="hu-HU"/>
        </w:rPr>
        <w:t>(2) Az (1) bekezdés alkalmazásában a kérelmező létfenntartása akkor veszélyeztetett, ha</w:t>
      </w:r>
    </w:p>
    <w:p w:rsidR="00D669A1" w:rsidRPr="000A0282" w:rsidRDefault="00D669A1" w:rsidP="000A0282">
      <w:pPr>
        <w:spacing w:after="100" w:afterAutospacing="1" w:line="240" w:lineRule="auto"/>
        <w:ind w:left="626"/>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a háztartásában az egy főre számított havi családi jövedelem:</w:t>
      </w:r>
    </w:p>
    <w:p w:rsidR="00D669A1" w:rsidRPr="000A0282" w:rsidRDefault="00D669A1" w:rsidP="000A0282">
      <w:pPr>
        <w:spacing w:after="100" w:afterAutospacing="1" w:line="240" w:lineRule="auto"/>
        <w:ind w:left="626"/>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aa)</w:t>
      </w:r>
      <w:r w:rsidRPr="000A0282">
        <w:rPr>
          <w:rFonts w:ascii="Times New Roman" w:hAnsi="Times New Roman"/>
          <w:color w:val="212529"/>
          <w:sz w:val="24"/>
          <w:szCs w:val="24"/>
          <w:lang w:eastAsia="hu-HU"/>
        </w:rPr>
        <w:t xml:space="preserve"> nem egyedülálló kérelmező esetében az öregségi nyugdíj mindenkori legkisebb összegét, vagy</w:t>
      </w:r>
    </w:p>
    <w:p w:rsidR="00D669A1" w:rsidRDefault="00D669A1" w:rsidP="000A0282">
      <w:pPr>
        <w:spacing w:after="100" w:afterAutospacing="1" w:line="240" w:lineRule="auto"/>
        <w:ind w:left="626"/>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ab)</w:t>
      </w:r>
      <w:r w:rsidRPr="000A0282">
        <w:rPr>
          <w:rFonts w:ascii="Times New Roman" w:hAnsi="Times New Roman"/>
          <w:color w:val="212529"/>
          <w:sz w:val="24"/>
          <w:szCs w:val="24"/>
          <w:lang w:eastAsia="hu-HU"/>
        </w:rPr>
        <w:t xml:space="preserve"> egyedülálló kérelmező esetén az öregségi nyugdíj mindenkori legkisebb összegének 200 %-át</w:t>
      </w:r>
      <w:r>
        <w:rPr>
          <w:rFonts w:ascii="Times New Roman" w:hAnsi="Times New Roman"/>
          <w:color w:val="212529"/>
          <w:sz w:val="24"/>
          <w:szCs w:val="24"/>
          <w:lang w:eastAsia="hu-HU"/>
        </w:rPr>
        <w:t xml:space="preserve"> </w:t>
      </w:r>
      <w:r w:rsidRPr="000A0282">
        <w:rPr>
          <w:rFonts w:ascii="Times New Roman" w:hAnsi="Times New Roman"/>
          <w:color w:val="212529"/>
          <w:sz w:val="24"/>
          <w:szCs w:val="24"/>
          <w:lang w:eastAsia="hu-HU"/>
        </w:rPr>
        <w:t>nem haladja meg.</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16</w:t>
      </w:r>
      <w:r w:rsidRPr="000A0282">
        <w:rPr>
          <w:rFonts w:ascii="Times New Roman" w:hAnsi="Times New Roman"/>
          <w:color w:val="212529"/>
          <w:sz w:val="24"/>
          <w:szCs w:val="24"/>
          <w:lang w:eastAsia="hu-HU"/>
        </w:rPr>
        <w:t>. §</w:t>
      </w:r>
    </w:p>
    <w:p w:rsidR="00D669A1" w:rsidRPr="000A0282" w:rsidRDefault="00D669A1" w:rsidP="00980D11">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 települési ápolási támogatás megszüntetésére alkalmazni kell az Szt. 42. § (2) és (3) bekezdését.</w:t>
      </w:r>
    </w:p>
    <w:p w:rsidR="00D669A1" w:rsidRPr="000A0282" w:rsidRDefault="00D669A1" w:rsidP="00980D11">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xml:space="preserve">(2) Az ápolást végző személy az Szt. 42. § (2) bekezdés </w:t>
      </w: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pontja szerinti kötelezettségét akkor nem teljesíti, ha több egymást követő napon nem gondoskodik:</w:t>
      </w:r>
    </w:p>
    <w:p w:rsidR="00D669A1" w:rsidRDefault="00D669A1" w:rsidP="001C4153">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az ápolt személy alapvető gondozási, ápolási igényének kielégítéséről, így különösen:</w:t>
      </w:r>
    </w:p>
    <w:p w:rsidR="00D669A1" w:rsidRPr="000A0282" w:rsidRDefault="00D669A1" w:rsidP="001C4153">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aa)</w:t>
      </w:r>
      <w:r w:rsidRPr="000A0282">
        <w:rPr>
          <w:rFonts w:ascii="Times New Roman" w:hAnsi="Times New Roman"/>
          <w:color w:val="212529"/>
          <w:sz w:val="24"/>
          <w:szCs w:val="24"/>
          <w:lang w:eastAsia="hu-HU"/>
        </w:rPr>
        <w:t xml:space="preserve"> a megfelelő – legalább napi egyszeri – meleg étel biztosításáról, és</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ab)</w:t>
      </w:r>
      <w:r w:rsidRPr="000A0282">
        <w:rPr>
          <w:rFonts w:ascii="Times New Roman" w:hAnsi="Times New Roman"/>
          <w:color w:val="212529"/>
          <w:sz w:val="24"/>
          <w:szCs w:val="24"/>
          <w:lang w:eastAsia="hu-HU"/>
        </w:rPr>
        <w:t xml:space="preserve"> a gyógyszerhez való hozzájutásról, és</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ac)</w:t>
      </w:r>
      <w:r w:rsidRPr="000A0282">
        <w:rPr>
          <w:rFonts w:ascii="Times New Roman" w:hAnsi="Times New Roman"/>
          <w:color w:val="212529"/>
          <w:sz w:val="24"/>
          <w:szCs w:val="24"/>
          <w:lang w:eastAsia="hu-HU"/>
        </w:rPr>
        <w:t xml:space="preserve"> az egyéb alap ápolási feladatok ellátásáról,</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az ellátott és lakókörnyezete megfelelő higiéniás körülményének biztosításáról, különösen:</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ba)</w:t>
      </w:r>
      <w:r w:rsidRPr="000A0282">
        <w:rPr>
          <w:rFonts w:ascii="Times New Roman" w:hAnsi="Times New Roman"/>
          <w:color w:val="212529"/>
          <w:sz w:val="24"/>
          <w:szCs w:val="24"/>
          <w:lang w:eastAsia="hu-HU"/>
        </w:rPr>
        <w:t xml:space="preserve"> a fürdetésről, mosdatásról, és</w:t>
      </w:r>
    </w:p>
    <w:p w:rsidR="00D669A1" w:rsidRPr="000A0282" w:rsidRDefault="00D669A1" w:rsidP="000A0282">
      <w:pPr>
        <w:spacing w:after="100" w:afterAutospacing="1" w:line="240" w:lineRule="auto"/>
        <w:ind w:left="484"/>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bb)</w:t>
      </w:r>
      <w:r w:rsidRPr="000A0282">
        <w:rPr>
          <w:rFonts w:ascii="Times New Roman" w:hAnsi="Times New Roman"/>
          <w:color w:val="212529"/>
          <w:sz w:val="24"/>
          <w:szCs w:val="24"/>
          <w:lang w:eastAsia="hu-HU"/>
        </w:rPr>
        <w:t xml:space="preserve"> a lakás takarításáról és tisztántartásáról</w:t>
      </w:r>
    </w:p>
    <w:p w:rsidR="00D669A1" w:rsidRDefault="00D669A1" w:rsidP="00725ED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17</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outlineLvl w:val="0"/>
        <w:rPr>
          <w:rFonts w:ascii="Times New Roman" w:hAnsi="Times New Roman"/>
          <w:color w:val="212529"/>
          <w:kern w:val="36"/>
          <w:sz w:val="24"/>
          <w:szCs w:val="24"/>
          <w:lang w:eastAsia="hu-HU"/>
        </w:rPr>
      </w:pPr>
      <w:r w:rsidRPr="000A0282">
        <w:rPr>
          <w:rFonts w:ascii="Times New Roman" w:hAnsi="Times New Roman"/>
          <w:color w:val="212529"/>
          <w:kern w:val="36"/>
          <w:sz w:val="24"/>
          <w:szCs w:val="24"/>
          <w:lang w:eastAsia="hu-HU"/>
        </w:rPr>
        <w:t>(1) A települési ápolási támogatás havi összege az öregségi nyugdíj mindenkori legkisebb összege.</w:t>
      </w:r>
    </w:p>
    <w:p w:rsidR="00D669A1" w:rsidRPr="000A0282" w:rsidRDefault="00D669A1" w:rsidP="00980D11">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 támogatást havi rendszerességgel, maximum 12 hónapra lehet megállapítani.</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br w:type="page"/>
      </w:r>
    </w:p>
    <w:p w:rsidR="00D669A1" w:rsidRPr="00783D41" w:rsidRDefault="00D669A1" w:rsidP="000A0282">
      <w:pPr>
        <w:spacing w:after="100" w:afterAutospacing="1" w:line="240" w:lineRule="auto"/>
        <w:jc w:val="center"/>
        <w:outlineLvl w:val="2"/>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III. Fejezet</w:t>
      </w:r>
    </w:p>
    <w:p w:rsidR="00D669A1" w:rsidRPr="00783D41" w:rsidRDefault="00D669A1" w:rsidP="000A0282">
      <w:pPr>
        <w:spacing w:after="100" w:afterAutospacing="1" w:line="240" w:lineRule="auto"/>
        <w:jc w:val="center"/>
        <w:outlineLvl w:val="2"/>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Természetben nyújtott szociális ellátások</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18</w:t>
      </w:r>
      <w:r w:rsidRPr="000A0282">
        <w:rPr>
          <w:rFonts w:ascii="Times New Roman" w:hAnsi="Times New Roman"/>
          <w:color w:val="212529"/>
          <w:sz w:val="24"/>
          <w:szCs w:val="24"/>
          <w:lang w:eastAsia="hu-HU"/>
        </w:rPr>
        <w:t>. §</w:t>
      </w:r>
    </w:p>
    <w:p w:rsidR="00D669A1" w:rsidRPr="000A0282" w:rsidRDefault="00D669A1" w:rsidP="00980D11">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 természetben nyújtott szociális ellátások körében az önkormányzat a következő ellátást nyújtja: közteme</w:t>
      </w:r>
      <w:r>
        <w:rPr>
          <w:rFonts w:ascii="Times New Roman" w:hAnsi="Times New Roman"/>
          <w:color w:val="212529"/>
          <w:sz w:val="24"/>
          <w:szCs w:val="24"/>
          <w:lang w:eastAsia="hu-HU"/>
        </w:rPr>
        <w:t>t</w:t>
      </w:r>
      <w:r w:rsidRPr="000A0282">
        <w:rPr>
          <w:rFonts w:ascii="Times New Roman" w:hAnsi="Times New Roman"/>
          <w:color w:val="212529"/>
          <w:sz w:val="24"/>
          <w:szCs w:val="24"/>
          <w:lang w:eastAsia="hu-HU"/>
        </w:rPr>
        <w:t>és.</w:t>
      </w:r>
      <w:r w:rsidRPr="000A0282">
        <w:rPr>
          <w:rFonts w:ascii="Times New Roman" w:hAnsi="Times New Roman"/>
          <w:i/>
          <w:iCs/>
          <w:color w:val="212529"/>
          <w:sz w:val="24"/>
          <w:szCs w:val="24"/>
          <w:lang w:eastAsia="hu-HU"/>
        </w:rPr>
        <w:t>                </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color w:val="212529"/>
          <w:sz w:val="24"/>
          <w:szCs w:val="24"/>
          <w:lang w:eastAsia="hu-HU"/>
        </w:rPr>
        <w:t>(2) A pénzbeli települési támogatást megállapító határozat kimondja, hogy a támogatás maximum 60 százalékát természetben kell biztosítani. A határozatnak rögzítenie kell a természetben nyújtott ellátás konkrét formáját.</w:t>
      </w:r>
    </w:p>
    <w:p w:rsidR="00D669A1" w:rsidRPr="000A0282" w:rsidRDefault="00D669A1" w:rsidP="00725E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(2) bekezdés szerinti esetben a természetbeni ellátás formái a következők lehetnek:</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gyermekintézmények térítési díjának kifizetése, vagy</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tankönyv - és tanszervásárlás, vagy</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c)</w:t>
      </w:r>
      <w:r w:rsidRPr="000A0282">
        <w:rPr>
          <w:rFonts w:ascii="Times New Roman" w:hAnsi="Times New Roman"/>
          <w:color w:val="212529"/>
          <w:sz w:val="24"/>
          <w:szCs w:val="24"/>
          <w:lang w:eastAsia="hu-HU"/>
        </w:rPr>
        <w:t xml:space="preserve"> anyagok, eszközök közvetlen megvásárlása, vagy</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d)</w:t>
      </w:r>
      <w:r w:rsidRPr="000A0282">
        <w:rPr>
          <w:rFonts w:ascii="Times New Roman" w:hAnsi="Times New Roman"/>
          <w:color w:val="212529"/>
          <w:sz w:val="24"/>
          <w:szCs w:val="24"/>
          <w:lang w:eastAsia="hu-HU"/>
        </w:rPr>
        <w:t xml:space="preserve"> szolgáltatások szolgáltató részére történő megfizetése, vagy</w:t>
      </w:r>
    </w:p>
    <w:p w:rsidR="00D669A1" w:rsidRPr="000A0282" w:rsidRDefault="00D669A1" w:rsidP="000A0282">
      <w:pPr>
        <w:spacing w:after="100" w:afterAutospacing="1" w:line="240" w:lineRule="auto"/>
        <w:ind w:left="201"/>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e)</w:t>
      </w:r>
      <w:r w:rsidRPr="000A0282">
        <w:rPr>
          <w:rFonts w:ascii="Times New Roman" w:hAnsi="Times New Roman"/>
          <w:color w:val="212529"/>
          <w:sz w:val="24"/>
          <w:szCs w:val="24"/>
          <w:lang w:eastAsia="hu-HU"/>
        </w:rPr>
        <w:t xml:space="preserve"> tüzelő vásárlás.</w:t>
      </w:r>
    </w:p>
    <w:p w:rsidR="00D669A1" w:rsidRPr="000A0282" w:rsidRDefault="00D669A1" w:rsidP="00725E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 (3) bekezdés a), b), c), d) pontjai szerinti természetbeni ellátást lehetőség szerint közvetlenül az ellátó intézménynek, a forgalmazónak, a szolgáltatást nyújtónak kell folyósítani.</w:t>
      </w:r>
    </w:p>
    <w:p w:rsidR="00D669A1" w:rsidRPr="00783D41" w:rsidRDefault="00D669A1" w:rsidP="000A0282">
      <w:pPr>
        <w:spacing w:after="100" w:afterAutospacing="1" w:line="240" w:lineRule="auto"/>
        <w:jc w:val="center"/>
        <w:outlineLvl w:val="1"/>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9. Köztemetés</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19</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outlineLvl w:val="0"/>
        <w:rPr>
          <w:rFonts w:ascii="Times New Roman" w:hAnsi="Times New Roman"/>
          <w:color w:val="212529"/>
          <w:kern w:val="36"/>
          <w:sz w:val="24"/>
          <w:szCs w:val="24"/>
          <w:lang w:eastAsia="hu-HU"/>
        </w:rPr>
      </w:pPr>
      <w:r w:rsidRPr="000A0282">
        <w:rPr>
          <w:rFonts w:ascii="Times New Roman" w:hAnsi="Times New Roman"/>
          <w:color w:val="212529"/>
          <w:kern w:val="36"/>
          <w:sz w:val="24"/>
          <w:szCs w:val="24"/>
          <w:lang w:eastAsia="hu-HU"/>
        </w:rPr>
        <w:t>A köztemetés költségét nem lehet a helyben szokásos legolcsóbb temetési költségnél magasabb összegben megállapítani.</w:t>
      </w: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IV. Fejezet</w:t>
      </w: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Szociális alapszolgáltatások</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2</w:t>
      </w:r>
      <w:r>
        <w:rPr>
          <w:rFonts w:ascii="Times New Roman" w:hAnsi="Times New Roman"/>
          <w:color w:val="212529"/>
          <w:sz w:val="24"/>
          <w:szCs w:val="24"/>
          <w:lang w:eastAsia="hu-HU"/>
        </w:rPr>
        <w:t>0</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 települési önkormányzat a személyes gondoskodás körében</w:t>
      </w:r>
    </w:p>
    <w:p w:rsidR="00D669A1" w:rsidRPr="000A0282" w:rsidRDefault="00D669A1" w:rsidP="00725ED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az étkeztetés, és</w:t>
      </w:r>
    </w:p>
    <w:p w:rsidR="00D669A1" w:rsidRPr="000A0282" w:rsidRDefault="00D669A1" w:rsidP="00725ED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a családsegítés, és</w:t>
      </w:r>
    </w:p>
    <w:p w:rsidR="00D669A1" w:rsidRPr="000A0282" w:rsidRDefault="00D669A1" w:rsidP="00725ED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c)</w:t>
      </w:r>
      <w:r w:rsidRPr="000A0282">
        <w:rPr>
          <w:rFonts w:ascii="Times New Roman" w:hAnsi="Times New Roman"/>
          <w:color w:val="212529"/>
          <w:sz w:val="24"/>
          <w:szCs w:val="24"/>
          <w:lang w:eastAsia="hu-HU"/>
        </w:rPr>
        <w:t xml:space="preserve"> a házi segítség nyújtás</w:t>
      </w:r>
    </w:p>
    <w:p w:rsidR="00D669A1" w:rsidRPr="000A0282" w:rsidRDefault="00D669A1" w:rsidP="0054079D">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szociális alapszolgáltatási formák igénybevételi lehetőségét biztosítja.</w:t>
      </w:r>
    </w:p>
    <w:p w:rsidR="00D669A1" w:rsidRDefault="00D669A1" w:rsidP="00725ED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 szociális törvényben, illetve e rendeletben meghatározott feltételek hiányában vagy a szociális törvény és e rendelet megsértésével nyújtott szociális alapszolgáltatást meg kell szüntetni, továbbá az ellátást jogosulatlanul és rosszhiszeműen igénybe vevőt kötelezni kell az intézményi térítési díj teljes összegének megfizetésére. Az ellátás megszüntetését és az esetleges megtérítési kötelezettséget határozatba kell foglalni.</w:t>
      </w:r>
    </w:p>
    <w:p w:rsidR="00D669A1" w:rsidRDefault="00D669A1" w:rsidP="000A0282">
      <w:pPr>
        <w:spacing w:after="100" w:afterAutospacing="1" w:line="240" w:lineRule="auto"/>
        <w:ind w:left="201"/>
        <w:rPr>
          <w:rFonts w:ascii="Times New Roman" w:hAnsi="Times New Roman"/>
          <w:color w:val="212529"/>
          <w:sz w:val="24"/>
          <w:szCs w:val="24"/>
          <w:lang w:eastAsia="hu-HU"/>
        </w:rPr>
      </w:pPr>
    </w:p>
    <w:p w:rsidR="00D669A1" w:rsidRPr="00783D41" w:rsidRDefault="00D669A1" w:rsidP="0054079D">
      <w:pPr>
        <w:spacing w:after="100" w:afterAutospacing="1" w:line="240" w:lineRule="auto"/>
        <w:outlineLvl w:val="1"/>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 xml:space="preserve">                                                             10. Étkeztetés</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2</w:t>
      </w:r>
      <w:r>
        <w:rPr>
          <w:rFonts w:ascii="Times New Roman" w:hAnsi="Times New Roman"/>
          <w:color w:val="212529"/>
          <w:sz w:val="24"/>
          <w:szCs w:val="24"/>
          <w:lang w:eastAsia="hu-HU"/>
        </w:rPr>
        <w:t>1</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Az étkeztetés keretében azoknak a szociálisan rászorultaknak a legalább napi egyszeri meleg étkezéséről kell gondoskodni, akik megfelelnek az Szt. 62. § (1) bekezdésében meghatározott feltételeknek.</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Az Szt. 62. § (1) bekezdése alkalmazásában szociálisan rászorult személy</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a jövedelmi helyzete miatt, akinek a háztartásában az 1 főre jutó havi jövedelem nem haladja meg az öregségi nyugdíj mindenkori legkisebb összegének 200 %-át, vagy</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a kora miatt, ha egyedül élő és betöltötte a 65. életévét.</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c)</w:t>
      </w:r>
      <w:r w:rsidRPr="000A0282">
        <w:rPr>
          <w:rFonts w:ascii="Times New Roman" w:hAnsi="Times New Roman"/>
          <w:color w:val="212529"/>
          <w:sz w:val="24"/>
          <w:szCs w:val="24"/>
          <w:lang w:eastAsia="hu-HU"/>
        </w:rPr>
        <w:t xml:space="preserve"> az egészségi állapota miatt, ha a háziorvos igazolja, hogy a betegség jellege miatt az érintett nem képes biztosítani a napi egyszeri meleg étkeztetést, vagy</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d)</w:t>
      </w:r>
      <w:r w:rsidRPr="000A0282">
        <w:rPr>
          <w:rFonts w:ascii="Times New Roman" w:hAnsi="Times New Roman"/>
          <w:color w:val="212529"/>
          <w:sz w:val="24"/>
          <w:szCs w:val="24"/>
          <w:lang w:eastAsia="hu-HU"/>
        </w:rPr>
        <w:t xml:space="preserve"> a fogyatékosság és pszichiátriai betegsége miatt, ha a vonatkozó orvosi szakvélemények alapján a háziorvos igazolja, hogy a betegség jellege miatt az érintett nem képes biztosítani a napi egyszeri meleg étkeztetést, vagy</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e)</w:t>
      </w:r>
      <w:r w:rsidRPr="000A0282">
        <w:rPr>
          <w:rFonts w:ascii="Times New Roman" w:hAnsi="Times New Roman"/>
          <w:color w:val="212529"/>
          <w:sz w:val="24"/>
          <w:szCs w:val="24"/>
          <w:lang w:eastAsia="hu-HU"/>
        </w:rPr>
        <w:t xml:space="preserve"> a szenvedélybetegsége miatt, ha a vonatkozó szakorvosi szakvélemények alapján a háziorvos igazolja, hogy a betegség jellege miatt az érintett nem képes biztosítani a napi egyszeri meleg étkeztetést, vagy</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f)</w:t>
      </w:r>
      <w:r w:rsidRPr="000A0282">
        <w:rPr>
          <w:rFonts w:ascii="Times New Roman" w:hAnsi="Times New Roman"/>
          <w:color w:val="212529"/>
          <w:sz w:val="24"/>
          <w:szCs w:val="24"/>
          <w:lang w:eastAsia="hu-HU"/>
        </w:rPr>
        <w:t xml:space="preserve"> a hajléktalansága miatt, ha a személy nyilatkozatában tartózkodási helyeként az önkormányzat illetékességi területét jelölte meg, és a hajléktalan étkeztetésének hiánya veszélyezteti a hajléktalan életét.</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Az önkormányzat az étkeztetési szolgáltatást Pannonhalma Többcélú Kistérségi Társulás Szociális Intézménye közreműködésével nyújtja.</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(4) Az önkormányzat az étkeztetést az (1) bekezdésben meghatározott</w:t>
      </w:r>
    </w:p>
    <w:p w:rsidR="00D669A1"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a)</w:t>
      </w:r>
      <w:r w:rsidRPr="000A0282">
        <w:rPr>
          <w:rFonts w:ascii="Times New Roman" w:hAnsi="Times New Roman"/>
          <w:color w:val="212529"/>
          <w:sz w:val="24"/>
          <w:szCs w:val="24"/>
          <w:lang w:eastAsia="hu-HU"/>
        </w:rPr>
        <w:t xml:space="preserve"> intézményben igénybe vehető étkezéssel – ideértve a helyben fogyasztást vagy étel elvi    telét – vagy</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i/>
          <w:iCs/>
          <w:color w:val="212529"/>
          <w:sz w:val="24"/>
          <w:szCs w:val="24"/>
          <w:lang w:eastAsia="hu-HU"/>
        </w:rPr>
        <w:t>b)</w:t>
      </w:r>
      <w:r w:rsidRPr="000A0282">
        <w:rPr>
          <w:rFonts w:ascii="Times New Roman" w:hAnsi="Times New Roman"/>
          <w:color w:val="212529"/>
          <w:sz w:val="24"/>
          <w:szCs w:val="24"/>
          <w:lang w:eastAsia="hu-HU"/>
        </w:rPr>
        <w:t xml:space="preserve"> intézményből az étel házhozszállításával biztosítja.</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 (5) Azok a szociális étkezésben részesülő személyek, akik az élelmiszer házhoz szállítását kérik, a megállapított térítési díjon felül gondozási naponként bruttó 100 Ft szállítási költséget is fizetnek.</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(6) Az étkeztetés nyújtásának konkrét módjáról a szolgáltatást megállapító határozatban kell rendelkezni.</w:t>
      </w:r>
    </w:p>
    <w:p w:rsidR="00D669A1" w:rsidRPr="000A0282" w:rsidRDefault="00D669A1" w:rsidP="000A0282">
      <w:pPr>
        <w:spacing w:after="100" w:afterAutospacing="1" w:line="240" w:lineRule="auto"/>
        <w:ind w:left="59"/>
        <w:rPr>
          <w:rFonts w:ascii="Times New Roman" w:hAnsi="Times New Roman"/>
          <w:color w:val="212529"/>
          <w:sz w:val="24"/>
          <w:szCs w:val="24"/>
          <w:lang w:eastAsia="hu-HU"/>
        </w:rPr>
      </w:pPr>
      <w:r w:rsidRPr="000A0282">
        <w:rPr>
          <w:rFonts w:ascii="Times New Roman" w:hAnsi="Times New Roman"/>
          <w:color w:val="212529"/>
          <w:sz w:val="24"/>
          <w:szCs w:val="24"/>
          <w:lang w:eastAsia="hu-HU"/>
        </w:rPr>
        <w:t>(7)  A szociális étkezésért fizetendő térítési díjakat külön önkormányzati rendelet tartalmazza.</w:t>
      </w:r>
    </w:p>
    <w:p w:rsidR="00D669A1" w:rsidRPr="00783D41" w:rsidRDefault="00D669A1" w:rsidP="000A0282">
      <w:pPr>
        <w:spacing w:after="100" w:afterAutospacing="1" w:line="240" w:lineRule="auto"/>
        <w:jc w:val="center"/>
        <w:outlineLvl w:val="1"/>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11. Házi segítségnyújtás</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2</w:t>
      </w:r>
      <w:r>
        <w:rPr>
          <w:rFonts w:ascii="Times New Roman" w:hAnsi="Times New Roman"/>
          <w:color w:val="212529"/>
          <w:sz w:val="24"/>
          <w:szCs w:val="24"/>
          <w:lang w:eastAsia="hu-HU"/>
        </w:rPr>
        <w:t>2.</w:t>
      </w:r>
      <w:r w:rsidRPr="000A0282">
        <w:rPr>
          <w:rFonts w:ascii="Times New Roman" w:hAnsi="Times New Roman"/>
          <w:color w:val="212529"/>
          <w:sz w:val="24"/>
          <w:szCs w:val="24"/>
          <w:lang w:eastAsia="hu-HU"/>
        </w:rPr>
        <w:t xml:space="preserve">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(1) Az önkormányzat a házi segítségnyújtási, családsegítési feladatokat Pannonhalma Többcélú Kistérségi Társulás Szociális Intézménye intézményi háttérrel látja el.</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(2) A szociális ellátások keretében nyújtott házi segítségnyújtás megállapított intézményi térítési díjról külön önkormányzati rendelet rendelkezik.</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(3)  A fizetendő személyi térítési díjat külön önkormányzati rendelet tartalmazza.</w:t>
      </w: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Egyéb re</w:t>
      </w:r>
      <w:r>
        <w:rPr>
          <w:rFonts w:ascii="Times New Roman" w:hAnsi="Times New Roman"/>
          <w:b/>
          <w:bCs/>
          <w:color w:val="212529"/>
          <w:sz w:val="24"/>
          <w:szCs w:val="24"/>
          <w:lang w:eastAsia="hu-HU"/>
        </w:rPr>
        <w:t>n</w:t>
      </w:r>
      <w:r w:rsidRPr="00783D41">
        <w:rPr>
          <w:rFonts w:ascii="Times New Roman" w:hAnsi="Times New Roman"/>
          <w:b/>
          <w:bCs/>
          <w:color w:val="212529"/>
          <w:sz w:val="24"/>
          <w:szCs w:val="24"/>
          <w:lang w:eastAsia="hu-HU"/>
        </w:rPr>
        <w:t>delkezések</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sidRPr="000A0282">
        <w:rPr>
          <w:rFonts w:ascii="Times New Roman" w:hAnsi="Times New Roman"/>
          <w:color w:val="212529"/>
          <w:sz w:val="24"/>
          <w:szCs w:val="24"/>
          <w:lang w:eastAsia="hu-HU"/>
        </w:rPr>
        <w:t>2</w:t>
      </w:r>
      <w:r>
        <w:rPr>
          <w:rFonts w:ascii="Times New Roman" w:hAnsi="Times New Roman"/>
          <w:color w:val="212529"/>
          <w:sz w:val="24"/>
          <w:szCs w:val="24"/>
          <w:lang w:eastAsia="hu-HU"/>
        </w:rPr>
        <w:t>3.</w:t>
      </w:r>
      <w:r w:rsidRPr="000A0282">
        <w:rPr>
          <w:rFonts w:ascii="Times New Roman" w:hAnsi="Times New Roman"/>
          <w:color w:val="212529"/>
          <w:sz w:val="24"/>
          <w:szCs w:val="24"/>
          <w:lang w:eastAsia="hu-HU"/>
        </w:rPr>
        <w:t xml:space="preserve">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A rendeletben nem szabályozott egyéb kérdésekben az Szt., valamint a végrehajtására kiadott kormányrendeletek és más felsőbb szintű jogszabályok rendelkezéseit kell alkalmazni.</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24</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Az Szt. 58/B. § (2) bekezdése szerinti szociálpolitikai kerekasztal tagjainak minősülnek a törvényben meghatározottakon kívül a következő szervezetek képviselői:</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a./ Pilinszky János Általános Iskola Igazgatója</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b./ Aranykapu Óvoda és Bölcsőde vezetője</w:t>
      </w:r>
    </w:p>
    <w:p w:rsidR="00D669A1" w:rsidRPr="000A0282"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c./ Háziorvosok / felnőtt és gyermekorvos /</w:t>
      </w:r>
    </w:p>
    <w:p w:rsidR="00D669A1" w:rsidRDefault="00D669A1" w:rsidP="000A0282">
      <w:pPr>
        <w:spacing w:after="100" w:afterAutospacing="1" w:line="240" w:lineRule="auto"/>
        <w:rPr>
          <w:rFonts w:ascii="Times New Roman" w:hAnsi="Times New Roman"/>
          <w:color w:val="212529"/>
          <w:sz w:val="24"/>
          <w:szCs w:val="24"/>
          <w:lang w:eastAsia="hu-HU"/>
        </w:rPr>
      </w:pPr>
      <w:r w:rsidRPr="000A0282">
        <w:rPr>
          <w:rFonts w:ascii="Times New Roman" w:hAnsi="Times New Roman"/>
          <w:color w:val="212529"/>
          <w:sz w:val="24"/>
          <w:szCs w:val="24"/>
          <w:lang w:eastAsia="hu-HU"/>
        </w:rPr>
        <w:t>d./ Védőnők</w:t>
      </w:r>
    </w:p>
    <w:p w:rsidR="00D669A1" w:rsidRDefault="00D669A1" w:rsidP="000A0282">
      <w:pPr>
        <w:spacing w:after="100" w:afterAutospacing="1" w:line="240" w:lineRule="auto"/>
        <w:rPr>
          <w:rFonts w:ascii="Times New Roman" w:hAnsi="Times New Roman"/>
          <w:color w:val="212529"/>
          <w:sz w:val="24"/>
          <w:szCs w:val="24"/>
          <w:lang w:eastAsia="hu-HU"/>
        </w:rPr>
      </w:pPr>
    </w:p>
    <w:p w:rsidR="00D669A1" w:rsidRDefault="00D669A1" w:rsidP="000A0282">
      <w:pPr>
        <w:spacing w:after="100" w:afterAutospacing="1" w:line="240" w:lineRule="auto"/>
        <w:rPr>
          <w:rFonts w:ascii="Times New Roman" w:hAnsi="Times New Roman"/>
          <w:color w:val="212529"/>
          <w:sz w:val="24"/>
          <w:szCs w:val="24"/>
          <w:lang w:eastAsia="hu-HU"/>
        </w:rPr>
      </w:pPr>
    </w:p>
    <w:p w:rsidR="00D669A1" w:rsidRPr="000A0282" w:rsidRDefault="00D669A1" w:rsidP="000A0282">
      <w:pPr>
        <w:spacing w:after="100" w:afterAutospacing="1" w:line="240" w:lineRule="auto"/>
        <w:rPr>
          <w:rFonts w:ascii="Times New Roman" w:hAnsi="Times New Roman"/>
          <w:color w:val="212529"/>
          <w:sz w:val="24"/>
          <w:szCs w:val="24"/>
          <w:lang w:eastAsia="hu-HU"/>
        </w:rPr>
      </w:pPr>
    </w:p>
    <w:p w:rsidR="00D669A1" w:rsidRPr="00783D41" w:rsidRDefault="00D669A1" w:rsidP="000A0282">
      <w:pPr>
        <w:spacing w:after="100" w:afterAutospacing="1" w:line="240" w:lineRule="auto"/>
        <w:jc w:val="center"/>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VI. Fejezet</w:t>
      </w:r>
    </w:p>
    <w:p w:rsidR="00D669A1" w:rsidRPr="00783D41" w:rsidRDefault="00D669A1" w:rsidP="00725ED2">
      <w:pPr>
        <w:spacing w:after="100" w:afterAutospacing="1" w:line="240" w:lineRule="auto"/>
        <w:rPr>
          <w:rFonts w:ascii="Times New Roman" w:hAnsi="Times New Roman"/>
          <w:b/>
          <w:bCs/>
          <w:color w:val="212529"/>
          <w:sz w:val="24"/>
          <w:szCs w:val="24"/>
          <w:lang w:eastAsia="hu-HU"/>
        </w:rPr>
      </w:pPr>
      <w:r w:rsidRPr="00783D41">
        <w:rPr>
          <w:rFonts w:ascii="Times New Roman" w:hAnsi="Times New Roman"/>
          <w:b/>
          <w:bCs/>
          <w:color w:val="212529"/>
          <w:sz w:val="24"/>
          <w:szCs w:val="24"/>
          <w:lang w:eastAsia="hu-HU"/>
        </w:rPr>
        <w:t xml:space="preserve">                                                            Záró rendelkezések</w:t>
      </w: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p>
    <w:p w:rsidR="00D669A1" w:rsidRPr="000A0282" w:rsidRDefault="00D669A1" w:rsidP="000A0282">
      <w:pPr>
        <w:spacing w:after="100" w:afterAutospacing="1" w:line="240" w:lineRule="auto"/>
        <w:jc w:val="center"/>
        <w:rPr>
          <w:rFonts w:ascii="Times New Roman" w:hAnsi="Times New Roman"/>
          <w:color w:val="212529"/>
          <w:sz w:val="24"/>
          <w:szCs w:val="24"/>
          <w:lang w:eastAsia="hu-HU"/>
        </w:rPr>
      </w:pPr>
      <w:r>
        <w:rPr>
          <w:rFonts w:ascii="Times New Roman" w:hAnsi="Times New Roman"/>
          <w:color w:val="212529"/>
          <w:sz w:val="24"/>
          <w:szCs w:val="24"/>
          <w:lang w:eastAsia="hu-HU"/>
        </w:rPr>
        <w:t>25</w:t>
      </w:r>
      <w:r w:rsidRPr="000A0282">
        <w:rPr>
          <w:rFonts w:ascii="Times New Roman" w:hAnsi="Times New Roman"/>
          <w:color w:val="212529"/>
          <w:sz w:val="24"/>
          <w:szCs w:val="24"/>
          <w:lang w:eastAsia="hu-HU"/>
        </w:rPr>
        <w:t>. §</w:t>
      </w:r>
    </w:p>
    <w:p w:rsidR="00D669A1" w:rsidRPr="000A0282" w:rsidRDefault="00D669A1" w:rsidP="000A0282">
      <w:pPr>
        <w:spacing w:after="100" w:afterAutospacing="1" w:line="240" w:lineRule="auto"/>
        <w:rPr>
          <w:rFonts w:ascii="Times New Roman" w:hAnsi="Times New Roman"/>
          <w:color w:val="212529"/>
          <w:sz w:val="24"/>
          <w:szCs w:val="24"/>
          <w:lang w:eastAsia="hu-HU"/>
        </w:rPr>
      </w:pPr>
    </w:p>
    <w:p w:rsidR="00D669A1" w:rsidRPr="006D6061" w:rsidRDefault="00D669A1" w:rsidP="006D6061">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(1)</w:t>
      </w:r>
      <w:r w:rsidRPr="006D6061">
        <w:rPr>
          <w:rFonts w:ascii="Times New Roman" w:hAnsi="Times New Roman"/>
          <w:color w:val="212529"/>
          <w:sz w:val="24"/>
          <w:szCs w:val="24"/>
          <w:lang w:eastAsia="hu-HU"/>
        </w:rPr>
        <w:t xml:space="preserve"> Ez a rendelet 2021. május hó </w:t>
      </w:r>
      <w:r>
        <w:rPr>
          <w:rFonts w:ascii="Times New Roman" w:hAnsi="Times New Roman"/>
          <w:color w:val="212529"/>
          <w:sz w:val="24"/>
          <w:szCs w:val="24"/>
          <w:lang w:eastAsia="hu-HU"/>
        </w:rPr>
        <w:t>……</w:t>
      </w:r>
      <w:r w:rsidRPr="006D6061">
        <w:rPr>
          <w:rFonts w:ascii="Times New Roman" w:hAnsi="Times New Roman"/>
          <w:color w:val="212529"/>
          <w:sz w:val="24"/>
          <w:szCs w:val="24"/>
          <w:lang w:eastAsia="hu-HU"/>
        </w:rPr>
        <w:t>. napján lép hatályba.</w:t>
      </w:r>
    </w:p>
    <w:p w:rsidR="00D669A1" w:rsidRDefault="00D669A1" w:rsidP="00725E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 xml:space="preserve">(2) </w:t>
      </w:r>
      <w:r w:rsidRPr="000A0282">
        <w:rPr>
          <w:rFonts w:ascii="Times New Roman" w:hAnsi="Times New Roman"/>
          <w:color w:val="212529"/>
          <w:sz w:val="24"/>
          <w:szCs w:val="24"/>
          <w:lang w:eastAsia="hu-HU"/>
        </w:rPr>
        <w:t xml:space="preserve">A rendelet hatályba lépésével hatályát veszti a felnőtt korúakra vonatkozó szociális gondoskodás helyi szabályairól szóló </w:t>
      </w:r>
      <w:r>
        <w:rPr>
          <w:rFonts w:ascii="Times New Roman" w:hAnsi="Times New Roman"/>
          <w:color w:val="212529"/>
          <w:sz w:val="24"/>
          <w:szCs w:val="24"/>
          <w:lang w:eastAsia="hu-HU"/>
        </w:rPr>
        <w:t>a 12/2015.(VII.02.) önkormányzati rendelet, valamint a 21/2017.(XI.30.) önkormányzati rendeletekkel módosított 3/2015.(II.26.) önkormányzati rendelet.</w:t>
      </w: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Schmiedt Henrik                                                                 Takács Lajos</w:t>
      </w:r>
    </w:p>
    <w:p w:rsidR="00D669A1" w:rsidRDefault="00D669A1" w:rsidP="00725E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 xml:space="preserve">   polgármester                                                                          jegyző</w:t>
      </w: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A rendelet kihirdetve:</w:t>
      </w:r>
    </w:p>
    <w:p w:rsidR="00D669A1" w:rsidRDefault="00D669A1" w:rsidP="00725E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2021. május hó 14. napján.</w:t>
      </w: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Takács Lajos</w:t>
      </w:r>
    </w:p>
    <w:p w:rsidR="00D669A1" w:rsidRDefault="00D669A1" w:rsidP="00725ED2">
      <w:pPr>
        <w:spacing w:after="100" w:afterAutospacing="1" w:line="240" w:lineRule="auto"/>
        <w:rPr>
          <w:rFonts w:ascii="Times New Roman" w:hAnsi="Times New Roman"/>
          <w:color w:val="212529"/>
          <w:sz w:val="24"/>
          <w:szCs w:val="24"/>
          <w:lang w:eastAsia="hu-HU"/>
        </w:rPr>
      </w:pPr>
      <w:r>
        <w:rPr>
          <w:rFonts w:ascii="Times New Roman" w:hAnsi="Times New Roman"/>
          <w:color w:val="212529"/>
          <w:sz w:val="24"/>
          <w:szCs w:val="24"/>
          <w:lang w:eastAsia="hu-HU"/>
        </w:rPr>
        <w:t xml:space="preserve">   jegyző</w:t>
      </w: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Pr="00D448A2" w:rsidRDefault="00D669A1" w:rsidP="00D448A2">
      <w:pPr>
        <w:spacing w:after="0" w:line="240" w:lineRule="auto"/>
        <w:jc w:val="center"/>
        <w:rPr>
          <w:rFonts w:ascii="Times New Roman" w:hAnsi="Times New Roman"/>
          <w:b/>
          <w:sz w:val="24"/>
          <w:szCs w:val="24"/>
          <w:lang w:eastAsia="hu-HU"/>
        </w:rPr>
      </w:pPr>
    </w:p>
    <w:p w:rsidR="00D669A1" w:rsidRPr="00D448A2" w:rsidRDefault="00D669A1" w:rsidP="00D448A2">
      <w:pPr>
        <w:overflowPunct w:val="0"/>
        <w:autoSpaceDE w:val="0"/>
        <w:autoSpaceDN w:val="0"/>
        <w:adjustRightInd w:val="0"/>
        <w:spacing w:after="0" w:line="240" w:lineRule="auto"/>
        <w:jc w:val="center"/>
        <w:textAlignment w:val="baseline"/>
        <w:rPr>
          <w:rFonts w:ascii="Times New Roman" w:hAnsi="Times New Roman"/>
          <w:b/>
          <w:bCs/>
          <w:sz w:val="24"/>
          <w:szCs w:val="24"/>
          <w:lang w:eastAsia="hu-HU"/>
        </w:rPr>
      </w:pPr>
      <w:r w:rsidRPr="00D448A2">
        <w:rPr>
          <w:rFonts w:ascii="Times New Roman" w:hAnsi="Times New Roman"/>
          <w:b/>
          <w:bCs/>
          <w:sz w:val="24"/>
          <w:szCs w:val="24"/>
          <w:lang w:eastAsia="hu-HU"/>
        </w:rPr>
        <w:t>ELŐZETES HATÁSVIZSGÁLATI LAP</w:t>
      </w:r>
    </w:p>
    <w:p w:rsidR="00D669A1" w:rsidRPr="00D448A2" w:rsidRDefault="00D669A1" w:rsidP="00D448A2">
      <w:pPr>
        <w:overflowPunct w:val="0"/>
        <w:autoSpaceDE w:val="0"/>
        <w:autoSpaceDN w:val="0"/>
        <w:adjustRightInd w:val="0"/>
        <w:spacing w:after="0" w:line="240" w:lineRule="auto"/>
        <w:jc w:val="center"/>
        <w:textAlignment w:val="baseline"/>
        <w:rPr>
          <w:rFonts w:ascii="Times New Roman" w:hAnsi="Times New Roman"/>
          <w:b/>
          <w:bCs/>
          <w:sz w:val="24"/>
          <w:szCs w:val="24"/>
          <w:lang w:eastAsia="hu-HU"/>
        </w:rPr>
      </w:pPr>
    </w:p>
    <w:p w:rsidR="00D669A1" w:rsidRPr="00D448A2" w:rsidRDefault="00D669A1" w:rsidP="00D448A2">
      <w:pPr>
        <w:overflowPunct w:val="0"/>
        <w:autoSpaceDE w:val="0"/>
        <w:autoSpaceDN w:val="0"/>
        <w:adjustRightInd w:val="0"/>
        <w:spacing w:after="0" w:line="240" w:lineRule="auto"/>
        <w:jc w:val="center"/>
        <w:textAlignment w:val="baseline"/>
        <w:rPr>
          <w:rFonts w:ascii="Times New Roman" w:hAnsi="Times New Roman"/>
          <w:b/>
          <w:bCs/>
          <w:sz w:val="24"/>
          <w:szCs w:val="24"/>
          <w:lang w:eastAsia="hu-HU"/>
        </w:rPr>
      </w:pPr>
    </w:p>
    <w:p w:rsidR="00D669A1" w:rsidRPr="00D448A2" w:rsidRDefault="00D669A1" w:rsidP="00D448A2">
      <w:pPr>
        <w:overflowPunct w:val="0"/>
        <w:autoSpaceDE w:val="0"/>
        <w:autoSpaceDN w:val="0"/>
        <w:adjustRightInd w:val="0"/>
        <w:spacing w:after="0" w:line="240" w:lineRule="auto"/>
        <w:jc w:val="center"/>
        <w:textAlignment w:val="baseline"/>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jc w:val="center"/>
        <w:rPr>
          <w:rFonts w:ascii="Times New Roman" w:hAnsi="Times New Roman"/>
          <w:b/>
          <w:bCs/>
          <w:sz w:val="24"/>
          <w:szCs w:val="24"/>
          <w:lang w:eastAsia="hu-HU"/>
        </w:rPr>
      </w:pPr>
      <w:r w:rsidRPr="00D448A2">
        <w:rPr>
          <w:rFonts w:ascii="Times New Roman" w:hAnsi="Times New Roman"/>
          <w:b/>
          <w:bCs/>
          <w:sz w:val="24"/>
          <w:szCs w:val="24"/>
          <w:lang w:eastAsia="hu-HU"/>
        </w:rPr>
        <w:t>(a jogalkotásról szóló 2010. évi CXXX. törvény 17. §-a alapján)</w:t>
      </w:r>
    </w:p>
    <w:p w:rsidR="00D669A1" w:rsidRPr="00D448A2" w:rsidRDefault="00D669A1" w:rsidP="00D448A2">
      <w:pPr>
        <w:autoSpaceDE w:val="0"/>
        <w:autoSpaceDN w:val="0"/>
        <w:adjustRightInd w:val="0"/>
        <w:spacing w:after="0" w:line="240" w:lineRule="auto"/>
        <w:jc w:val="center"/>
        <w:rPr>
          <w:rFonts w:ascii="Times New Roman" w:hAnsi="Times New Roman"/>
          <w:b/>
          <w:bCs/>
          <w:sz w:val="24"/>
          <w:szCs w:val="24"/>
          <w:lang w:eastAsia="hu-HU"/>
        </w:rPr>
      </w:pPr>
      <w:r w:rsidRPr="00D448A2">
        <w:rPr>
          <w:rFonts w:ascii="Times New Roman" w:hAnsi="Times New Roman"/>
          <w:b/>
          <w:bCs/>
          <w:sz w:val="24"/>
          <w:szCs w:val="24"/>
          <w:lang w:eastAsia="hu-HU"/>
        </w:rPr>
        <w:t>A tervezett jogszabály várható következményei, különösen</w:t>
      </w:r>
    </w:p>
    <w:p w:rsidR="00D669A1" w:rsidRPr="00D448A2" w:rsidRDefault="00D669A1" w:rsidP="00D448A2">
      <w:pPr>
        <w:autoSpaceDE w:val="0"/>
        <w:autoSpaceDN w:val="0"/>
        <w:adjustRightInd w:val="0"/>
        <w:spacing w:after="0" w:line="240" w:lineRule="auto"/>
        <w:jc w:val="center"/>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jc w:val="center"/>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r w:rsidRPr="00D448A2">
        <w:rPr>
          <w:rFonts w:ascii="Times New Roman" w:hAnsi="Times New Roman"/>
          <w:b/>
          <w:bCs/>
          <w:sz w:val="24"/>
          <w:szCs w:val="24"/>
          <w:lang w:eastAsia="hu-HU"/>
        </w:rPr>
        <w:t xml:space="preserve">I.társadalmi hatásai: </w:t>
      </w:r>
      <w:r w:rsidRPr="00D448A2">
        <w:rPr>
          <w:rFonts w:ascii="Times New Roman" w:hAnsi="Times New Roman"/>
          <w:sz w:val="24"/>
          <w:szCs w:val="24"/>
          <w:lang w:eastAsia="hu-HU"/>
        </w:rPr>
        <w:t xml:space="preserve">A tervezet megfelelően szabályozza a </w:t>
      </w:r>
      <w:r>
        <w:rPr>
          <w:rFonts w:ascii="Times New Roman" w:hAnsi="Times New Roman"/>
          <w:sz w:val="24"/>
          <w:szCs w:val="24"/>
          <w:lang w:eastAsia="hu-HU"/>
        </w:rPr>
        <w:t xml:space="preserve">települési támogatásról és az egyéb szociális ellátásokról szóló </w:t>
      </w:r>
      <w:r w:rsidRPr="00D448A2">
        <w:rPr>
          <w:rFonts w:ascii="Times New Roman" w:hAnsi="Times New Roman"/>
          <w:sz w:val="24"/>
          <w:szCs w:val="24"/>
          <w:lang w:eastAsia="hu-HU"/>
        </w:rPr>
        <w:t>önkormányzati feladatokat.</w:t>
      </w:r>
    </w:p>
    <w:p w:rsidR="00D669A1" w:rsidRPr="00D448A2" w:rsidRDefault="00D669A1" w:rsidP="00D448A2">
      <w:pPr>
        <w:autoSpaceDE w:val="0"/>
        <w:autoSpaceDN w:val="0"/>
        <w:adjustRightInd w:val="0"/>
        <w:spacing w:after="0" w:line="240" w:lineRule="auto"/>
        <w:jc w:val="both"/>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r w:rsidRPr="00D448A2">
        <w:rPr>
          <w:rFonts w:ascii="Times New Roman" w:hAnsi="Times New Roman"/>
          <w:b/>
          <w:bCs/>
          <w:sz w:val="24"/>
          <w:szCs w:val="24"/>
          <w:lang w:eastAsia="hu-HU"/>
        </w:rPr>
        <w:t xml:space="preserve">II. gazdasági hatásai: </w:t>
      </w:r>
      <w:r w:rsidRPr="00D448A2">
        <w:rPr>
          <w:rFonts w:ascii="Times New Roman" w:hAnsi="Times New Roman"/>
          <w:sz w:val="24"/>
          <w:szCs w:val="24"/>
          <w:lang w:eastAsia="hu-HU"/>
        </w:rPr>
        <w:t>A tervezetnek gazdasági hatása nincs.</w:t>
      </w:r>
    </w:p>
    <w:p w:rsidR="00D669A1" w:rsidRPr="00D448A2" w:rsidRDefault="00D669A1" w:rsidP="00D448A2">
      <w:pPr>
        <w:autoSpaceDE w:val="0"/>
        <w:autoSpaceDN w:val="0"/>
        <w:adjustRightInd w:val="0"/>
        <w:spacing w:after="0" w:line="240" w:lineRule="auto"/>
        <w:jc w:val="both"/>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r w:rsidRPr="00D448A2">
        <w:rPr>
          <w:rFonts w:ascii="Times New Roman" w:hAnsi="Times New Roman"/>
          <w:b/>
          <w:bCs/>
          <w:sz w:val="24"/>
          <w:szCs w:val="24"/>
          <w:lang w:eastAsia="hu-HU"/>
        </w:rPr>
        <w:t xml:space="preserve">III. költségvetési hatásai: </w:t>
      </w:r>
      <w:r w:rsidRPr="00D448A2">
        <w:rPr>
          <w:rFonts w:ascii="Times New Roman" w:hAnsi="Times New Roman"/>
          <w:sz w:val="24"/>
          <w:szCs w:val="24"/>
          <w:lang w:eastAsia="hu-HU"/>
        </w:rPr>
        <w:t xml:space="preserve">A tervezet a 2021. évi költségvetésben meghatározott előirányzatokon nem változtat. </w:t>
      </w:r>
    </w:p>
    <w:p w:rsidR="00D669A1" w:rsidRPr="00D448A2" w:rsidRDefault="00D669A1" w:rsidP="00D448A2">
      <w:pPr>
        <w:autoSpaceDE w:val="0"/>
        <w:autoSpaceDN w:val="0"/>
        <w:adjustRightInd w:val="0"/>
        <w:spacing w:after="0" w:line="240" w:lineRule="auto"/>
        <w:jc w:val="both"/>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r w:rsidRPr="00D448A2">
        <w:rPr>
          <w:rFonts w:ascii="Times New Roman" w:hAnsi="Times New Roman"/>
          <w:b/>
          <w:bCs/>
          <w:sz w:val="24"/>
          <w:szCs w:val="24"/>
          <w:lang w:eastAsia="hu-HU"/>
        </w:rPr>
        <w:t xml:space="preserve">IV. környezeti következményei: </w:t>
      </w:r>
      <w:r w:rsidRPr="00D448A2">
        <w:rPr>
          <w:rFonts w:ascii="Times New Roman" w:hAnsi="Times New Roman"/>
          <w:sz w:val="24"/>
          <w:szCs w:val="24"/>
          <w:lang w:eastAsia="hu-HU"/>
        </w:rPr>
        <w:t>A tervezetnek környezeti hatása nincs.</w:t>
      </w:r>
    </w:p>
    <w:p w:rsidR="00D669A1" w:rsidRPr="00D448A2" w:rsidRDefault="00D669A1" w:rsidP="00D448A2">
      <w:pPr>
        <w:autoSpaceDE w:val="0"/>
        <w:autoSpaceDN w:val="0"/>
        <w:adjustRightInd w:val="0"/>
        <w:spacing w:after="0" w:line="240" w:lineRule="auto"/>
        <w:jc w:val="both"/>
        <w:rPr>
          <w:rFonts w:ascii="Times New Roman" w:hAnsi="Times New Roman"/>
          <w:b/>
          <w:bCs/>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r w:rsidRPr="00D448A2">
        <w:rPr>
          <w:rFonts w:ascii="Times New Roman" w:hAnsi="Times New Roman"/>
          <w:b/>
          <w:bCs/>
          <w:sz w:val="24"/>
          <w:szCs w:val="24"/>
          <w:lang w:eastAsia="hu-HU"/>
        </w:rPr>
        <w:t xml:space="preserve">V. egészségi következményei: </w:t>
      </w:r>
      <w:r w:rsidRPr="00D448A2">
        <w:rPr>
          <w:rFonts w:ascii="Times New Roman" w:hAnsi="Times New Roman"/>
          <w:sz w:val="24"/>
          <w:szCs w:val="24"/>
          <w:lang w:eastAsia="hu-HU"/>
        </w:rPr>
        <w:t>A tervezetnek egészségi hatása nincs.</w:t>
      </w:r>
    </w:p>
    <w:p w:rsidR="00D669A1" w:rsidRPr="00D448A2" w:rsidRDefault="00D669A1" w:rsidP="00D448A2">
      <w:pPr>
        <w:autoSpaceDE w:val="0"/>
        <w:autoSpaceDN w:val="0"/>
        <w:adjustRightInd w:val="0"/>
        <w:spacing w:after="0" w:line="240" w:lineRule="auto"/>
        <w:jc w:val="both"/>
        <w:rPr>
          <w:rFonts w:ascii="Times New Roman" w:hAnsi="Times New Roman"/>
          <w:b/>
          <w:bCs/>
          <w:color w:val="FF0000"/>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r w:rsidRPr="00D448A2">
        <w:rPr>
          <w:rFonts w:ascii="Times New Roman" w:hAnsi="Times New Roman"/>
          <w:b/>
          <w:bCs/>
          <w:sz w:val="24"/>
          <w:szCs w:val="24"/>
          <w:lang w:eastAsia="hu-HU"/>
        </w:rPr>
        <w:t xml:space="preserve">VI. adminisztratív terheket befolyásoló hatásai: </w:t>
      </w:r>
      <w:r w:rsidRPr="00D448A2">
        <w:rPr>
          <w:rFonts w:ascii="Times New Roman" w:hAnsi="Times New Roman"/>
          <w:sz w:val="24"/>
          <w:szCs w:val="24"/>
          <w:lang w:eastAsia="hu-HU"/>
        </w:rPr>
        <w:t xml:space="preserve">A tervezet plusz adminisztrációs terheket nem jelent. </w:t>
      </w:r>
    </w:p>
    <w:p w:rsidR="00D669A1" w:rsidRPr="00D448A2" w:rsidRDefault="00D669A1" w:rsidP="00D448A2">
      <w:pPr>
        <w:autoSpaceDE w:val="0"/>
        <w:autoSpaceDN w:val="0"/>
        <w:adjustRightInd w:val="0"/>
        <w:spacing w:after="0" w:line="240" w:lineRule="auto"/>
        <w:jc w:val="both"/>
        <w:rPr>
          <w:rFonts w:ascii="Times New Roman" w:hAnsi="Times New Roman"/>
          <w:b/>
          <w:bCs/>
          <w:color w:val="FF0000"/>
          <w:sz w:val="24"/>
          <w:szCs w:val="24"/>
          <w:lang w:eastAsia="hu-HU"/>
        </w:rPr>
      </w:pPr>
    </w:p>
    <w:p w:rsidR="00D669A1" w:rsidRPr="00D448A2" w:rsidRDefault="00D669A1" w:rsidP="00D448A2">
      <w:pPr>
        <w:overflowPunct w:val="0"/>
        <w:autoSpaceDE w:val="0"/>
        <w:autoSpaceDN w:val="0"/>
        <w:adjustRightInd w:val="0"/>
        <w:spacing w:after="0" w:line="240" w:lineRule="auto"/>
        <w:jc w:val="both"/>
        <w:textAlignment w:val="baseline"/>
        <w:rPr>
          <w:rFonts w:ascii="Times New Roman" w:hAnsi="Times New Roman"/>
          <w:sz w:val="24"/>
          <w:szCs w:val="24"/>
          <w:lang w:eastAsia="hu-HU"/>
        </w:rPr>
      </w:pPr>
      <w:r w:rsidRPr="00D448A2">
        <w:rPr>
          <w:rFonts w:ascii="Times New Roman" w:hAnsi="Times New Roman"/>
          <w:b/>
          <w:bCs/>
          <w:sz w:val="24"/>
          <w:szCs w:val="24"/>
          <w:lang w:eastAsia="hu-HU"/>
        </w:rPr>
        <w:t xml:space="preserve">VII. megalkotásának szükségessége: </w:t>
      </w:r>
      <w:r w:rsidRPr="00D448A2">
        <w:rPr>
          <w:rFonts w:ascii="Times New Roman" w:hAnsi="Times New Roman"/>
          <w:sz w:val="24"/>
          <w:szCs w:val="24"/>
          <w:lang w:eastAsia="hu-HU"/>
        </w:rPr>
        <w:t>Az alaprendelet hatályba lépése óta többször módosult a</w:t>
      </w:r>
      <w:r>
        <w:rPr>
          <w:rFonts w:ascii="Times New Roman" w:hAnsi="Times New Roman"/>
          <w:sz w:val="24"/>
          <w:szCs w:val="24"/>
          <w:lang w:eastAsia="hu-HU"/>
        </w:rPr>
        <w:t>z 1993. évi III. törvény, illetve jogszabályellenes volt a szociális támogatások folyósítását a lakóhelyi rendezettséghez való kötése.</w:t>
      </w:r>
      <w:r w:rsidRPr="00D448A2">
        <w:rPr>
          <w:rFonts w:ascii="Times New Roman" w:hAnsi="Times New Roman"/>
          <w:sz w:val="24"/>
          <w:szCs w:val="24"/>
          <w:lang w:eastAsia="hu-HU"/>
        </w:rPr>
        <w:t xml:space="preserve"> </w:t>
      </w:r>
    </w:p>
    <w:p w:rsidR="00D669A1" w:rsidRPr="00D448A2" w:rsidRDefault="00D669A1" w:rsidP="00D448A2">
      <w:pPr>
        <w:overflowPunct w:val="0"/>
        <w:autoSpaceDE w:val="0"/>
        <w:autoSpaceDN w:val="0"/>
        <w:adjustRightInd w:val="0"/>
        <w:spacing w:after="0" w:line="240" w:lineRule="auto"/>
        <w:jc w:val="both"/>
        <w:textAlignment w:val="baseline"/>
        <w:rPr>
          <w:rFonts w:ascii="Times New Roman" w:hAnsi="Times New Roman"/>
          <w:sz w:val="24"/>
          <w:szCs w:val="24"/>
          <w:lang w:eastAsia="hu-HU"/>
        </w:rPr>
      </w:pPr>
      <w:r w:rsidRPr="00D448A2">
        <w:rPr>
          <w:rFonts w:ascii="Times New Roman" w:hAnsi="Times New Roman"/>
          <w:sz w:val="24"/>
          <w:szCs w:val="24"/>
          <w:lang w:eastAsia="hu-HU"/>
        </w:rPr>
        <w:t>A módosítások nagy száma miatt és a könnyebb áttekinthetőség miatt célszerű egy új rendeletet meghozni, és az eddigi rendeleteket hatályon kívül helyezni.</w:t>
      </w: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sz w:val="24"/>
          <w:szCs w:val="24"/>
          <w:lang w:eastAsia="hu-HU"/>
        </w:rPr>
      </w:pPr>
      <w:r w:rsidRPr="00D448A2">
        <w:rPr>
          <w:rFonts w:ascii="Times New Roman" w:hAnsi="Times New Roman"/>
          <w:b/>
          <w:bCs/>
          <w:sz w:val="24"/>
          <w:szCs w:val="24"/>
          <w:lang w:eastAsia="hu-HU"/>
        </w:rPr>
        <w:t xml:space="preserve">VIII. a jogalkotás elmaradásának várható következményei: </w:t>
      </w:r>
      <w:r w:rsidRPr="00D448A2">
        <w:rPr>
          <w:rFonts w:ascii="Times New Roman" w:hAnsi="Times New Roman"/>
          <w:sz w:val="24"/>
          <w:szCs w:val="24"/>
          <w:lang w:eastAsia="hu-HU"/>
        </w:rPr>
        <w:t xml:space="preserve">Jogalkotói kötelezettség elmulasztása. </w:t>
      </w:r>
    </w:p>
    <w:p w:rsidR="00D669A1" w:rsidRPr="00D448A2" w:rsidRDefault="00D669A1" w:rsidP="00D448A2">
      <w:pPr>
        <w:autoSpaceDE w:val="0"/>
        <w:autoSpaceDN w:val="0"/>
        <w:adjustRightInd w:val="0"/>
        <w:spacing w:after="0" w:line="240" w:lineRule="auto"/>
        <w:jc w:val="both"/>
        <w:rPr>
          <w:rFonts w:ascii="Times New Roman" w:hAnsi="Times New Roman"/>
          <w:b/>
          <w:bCs/>
          <w:color w:val="FF0000"/>
          <w:sz w:val="24"/>
          <w:szCs w:val="24"/>
          <w:lang w:eastAsia="hu-HU"/>
        </w:rPr>
      </w:pPr>
    </w:p>
    <w:p w:rsidR="00D669A1" w:rsidRPr="00D448A2" w:rsidRDefault="00D669A1" w:rsidP="00D448A2">
      <w:pPr>
        <w:autoSpaceDE w:val="0"/>
        <w:autoSpaceDN w:val="0"/>
        <w:adjustRightInd w:val="0"/>
        <w:spacing w:after="0" w:line="240" w:lineRule="auto"/>
        <w:jc w:val="both"/>
        <w:rPr>
          <w:rFonts w:ascii="Times New Roman" w:hAnsi="Times New Roman"/>
          <w:b/>
          <w:bCs/>
          <w:sz w:val="24"/>
          <w:szCs w:val="24"/>
          <w:lang w:eastAsia="hu-HU"/>
        </w:rPr>
      </w:pPr>
      <w:r w:rsidRPr="00D448A2">
        <w:rPr>
          <w:rFonts w:ascii="Times New Roman" w:hAnsi="Times New Roman"/>
          <w:b/>
          <w:bCs/>
          <w:sz w:val="24"/>
          <w:szCs w:val="24"/>
          <w:lang w:eastAsia="hu-HU"/>
        </w:rPr>
        <w:t xml:space="preserve">IX. alkalmazásához szükséges személyi, szervezeti, tárgyi és pénzügyi feltételek: </w:t>
      </w:r>
      <w:r w:rsidRPr="00D448A2">
        <w:rPr>
          <w:rFonts w:ascii="Times New Roman" w:hAnsi="Times New Roman"/>
          <w:bCs/>
          <w:sz w:val="24"/>
          <w:szCs w:val="24"/>
          <w:lang w:eastAsia="hu-HU"/>
        </w:rPr>
        <w:t xml:space="preserve">A </w:t>
      </w:r>
      <w:r w:rsidRPr="00D448A2">
        <w:rPr>
          <w:rFonts w:ascii="Times New Roman" w:hAnsi="Times New Roman"/>
          <w:sz w:val="24"/>
          <w:szCs w:val="24"/>
          <w:lang w:eastAsia="hu-HU"/>
        </w:rPr>
        <w:t>szükséges személyi, szervezeti, tárgyi és pénzügyi feltételek</w:t>
      </w:r>
      <w:r w:rsidRPr="00D448A2">
        <w:rPr>
          <w:rFonts w:ascii="Times New Roman" w:hAnsi="Times New Roman"/>
          <w:b/>
          <w:bCs/>
          <w:sz w:val="24"/>
          <w:szCs w:val="24"/>
          <w:lang w:eastAsia="hu-HU"/>
        </w:rPr>
        <w:t xml:space="preserve"> </w:t>
      </w:r>
      <w:r w:rsidRPr="00D448A2">
        <w:rPr>
          <w:rFonts w:ascii="Times New Roman" w:hAnsi="Times New Roman"/>
          <w:sz w:val="24"/>
          <w:szCs w:val="24"/>
          <w:lang w:eastAsia="hu-HU"/>
        </w:rPr>
        <w:t>rendelkezésre állnak.</w:t>
      </w:r>
    </w:p>
    <w:p w:rsidR="00D669A1" w:rsidRPr="00D448A2" w:rsidRDefault="00D669A1" w:rsidP="00D448A2">
      <w:pPr>
        <w:overflowPunct w:val="0"/>
        <w:autoSpaceDE w:val="0"/>
        <w:autoSpaceDN w:val="0"/>
        <w:adjustRightInd w:val="0"/>
        <w:spacing w:after="0" w:line="240" w:lineRule="auto"/>
        <w:jc w:val="both"/>
        <w:textAlignment w:val="baseline"/>
        <w:rPr>
          <w:rFonts w:ascii="Times New Roman" w:hAnsi="Times New Roman"/>
          <w:sz w:val="24"/>
          <w:szCs w:val="24"/>
          <w:lang w:eastAsia="hu-HU"/>
        </w:rPr>
      </w:pPr>
    </w:p>
    <w:p w:rsidR="00D669A1" w:rsidRPr="00D448A2" w:rsidRDefault="00D669A1" w:rsidP="00D448A2">
      <w:pPr>
        <w:overflowPunct w:val="0"/>
        <w:autoSpaceDE w:val="0"/>
        <w:autoSpaceDN w:val="0"/>
        <w:adjustRightInd w:val="0"/>
        <w:spacing w:after="0" w:line="240" w:lineRule="auto"/>
        <w:jc w:val="both"/>
        <w:textAlignment w:val="baseline"/>
        <w:rPr>
          <w:rFonts w:ascii="Times New Roman" w:hAnsi="Times New Roman"/>
          <w:sz w:val="24"/>
          <w:szCs w:val="24"/>
          <w:lang w:eastAsia="hu-HU"/>
        </w:rPr>
      </w:pPr>
    </w:p>
    <w:p w:rsidR="00D669A1" w:rsidRPr="00D448A2" w:rsidRDefault="00D669A1" w:rsidP="00D448A2">
      <w:pPr>
        <w:overflowPunct w:val="0"/>
        <w:autoSpaceDE w:val="0"/>
        <w:autoSpaceDN w:val="0"/>
        <w:adjustRightInd w:val="0"/>
        <w:spacing w:after="0" w:line="240" w:lineRule="auto"/>
        <w:jc w:val="both"/>
        <w:textAlignment w:val="baseline"/>
        <w:rPr>
          <w:rFonts w:ascii="Times New Roman" w:hAnsi="Times New Roman"/>
          <w:sz w:val="24"/>
          <w:szCs w:val="24"/>
          <w:lang w:eastAsia="hu-HU"/>
        </w:rPr>
      </w:pPr>
    </w:p>
    <w:p w:rsidR="00D669A1" w:rsidRPr="00D448A2" w:rsidRDefault="00D669A1" w:rsidP="00D448A2">
      <w:pPr>
        <w:overflowPunct w:val="0"/>
        <w:autoSpaceDE w:val="0"/>
        <w:autoSpaceDN w:val="0"/>
        <w:adjustRightInd w:val="0"/>
        <w:spacing w:after="0" w:line="240" w:lineRule="auto"/>
        <w:jc w:val="both"/>
        <w:textAlignment w:val="baseline"/>
        <w:rPr>
          <w:rFonts w:ascii="Times New Roman" w:hAnsi="Times New Roman"/>
          <w:sz w:val="24"/>
          <w:szCs w:val="24"/>
          <w:lang w:eastAsia="hu-HU"/>
        </w:rPr>
      </w:pPr>
      <w:r w:rsidRPr="00D448A2">
        <w:rPr>
          <w:rFonts w:ascii="Times New Roman" w:hAnsi="Times New Roman"/>
          <w:sz w:val="24"/>
          <w:szCs w:val="24"/>
          <w:lang w:eastAsia="hu-HU"/>
        </w:rPr>
        <w:t>Nyúl, 2021. május 3.</w:t>
      </w:r>
    </w:p>
    <w:p w:rsidR="00D669A1" w:rsidRDefault="00D669A1" w:rsidP="00725ED2">
      <w:pPr>
        <w:spacing w:after="100" w:afterAutospacing="1" w:line="240" w:lineRule="auto"/>
        <w:rPr>
          <w:rFonts w:ascii="Times New Roman" w:hAnsi="Times New Roman"/>
          <w:color w:val="212529"/>
          <w:sz w:val="24"/>
          <w:szCs w:val="24"/>
          <w:lang w:eastAsia="hu-HU"/>
        </w:rPr>
      </w:pPr>
    </w:p>
    <w:p w:rsidR="00D669A1" w:rsidRPr="00725ED2" w:rsidRDefault="00D669A1" w:rsidP="00725ED2">
      <w:pPr>
        <w:spacing w:after="100" w:afterAutospacing="1" w:line="240" w:lineRule="auto"/>
        <w:rPr>
          <w:rFonts w:ascii="Times New Roman" w:hAnsi="Times New Roman"/>
          <w:color w:val="212529"/>
          <w:sz w:val="24"/>
          <w:szCs w:val="24"/>
          <w:lang w:eastAsia="hu-HU"/>
        </w:rPr>
      </w:pPr>
      <w:bookmarkStart w:id="1" w:name="_GoBack"/>
      <w:bookmarkEnd w:id="1"/>
    </w:p>
    <w:sectPr w:rsidR="00D669A1" w:rsidRPr="00725ED2" w:rsidSect="00295F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589E"/>
    <w:multiLevelType w:val="multilevel"/>
    <w:tmpl w:val="D5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B544C"/>
    <w:multiLevelType w:val="hybridMultilevel"/>
    <w:tmpl w:val="45042D8A"/>
    <w:lvl w:ilvl="0" w:tplc="3F88BBE2">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13031091"/>
    <w:multiLevelType w:val="multilevel"/>
    <w:tmpl w:val="817E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C0C67"/>
    <w:multiLevelType w:val="hybridMultilevel"/>
    <w:tmpl w:val="0CDCCFF6"/>
    <w:lvl w:ilvl="0" w:tplc="7D5471BE">
      <w:start w:val="1"/>
      <w:numFmt w:val="decimal"/>
      <w:lvlText w:val="(%1)"/>
      <w:lvlJc w:val="left"/>
      <w:pPr>
        <w:ind w:left="621" w:hanging="360"/>
      </w:pPr>
      <w:rPr>
        <w:rFonts w:cs="Times New Roman" w:hint="default"/>
      </w:rPr>
    </w:lvl>
    <w:lvl w:ilvl="1" w:tplc="040E0019" w:tentative="1">
      <w:start w:val="1"/>
      <w:numFmt w:val="lowerLetter"/>
      <w:lvlText w:val="%2."/>
      <w:lvlJc w:val="left"/>
      <w:pPr>
        <w:ind w:left="1341" w:hanging="360"/>
      </w:pPr>
      <w:rPr>
        <w:rFonts w:cs="Times New Roman"/>
      </w:rPr>
    </w:lvl>
    <w:lvl w:ilvl="2" w:tplc="040E001B" w:tentative="1">
      <w:start w:val="1"/>
      <w:numFmt w:val="lowerRoman"/>
      <w:lvlText w:val="%3."/>
      <w:lvlJc w:val="right"/>
      <w:pPr>
        <w:ind w:left="2061" w:hanging="180"/>
      </w:pPr>
      <w:rPr>
        <w:rFonts w:cs="Times New Roman"/>
      </w:rPr>
    </w:lvl>
    <w:lvl w:ilvl="3" w:tplc="040E000F" w:tentative="1">
      <w:start w:val="1"/>
      <w:numFmt w:val="decimal"/>
      <w:lvlText w:val="%4."/>
      <w:lvlJc w:val="left"/>
      <w:pPr>
        <w:ind w:left="2781" w:hanging="360"/>
      </w:pPr>
      <w:rPr>
        <w:rFonts w:cs="Times New Roman"/>
      </w:rPr>
    </w:lvl>
    <w:lvl w:ilvl="4" w:tplc="040E0019" w:tentative="1">
      <w:start w:val="1"/>
      <w:numFmt w:val="lowerLetter"/>
      <w:lvlText w:val="%5."/>
      <w:lvlJc w:val="left"/>
      <w:pPr>
        <w:ind w:left="3501" w:hanging="360"/>
      </w:pPr>
      <w:rPr>
        <w:rFonts w:cs="Times New Roman"/>
      </w:rPr>
    </w:lvl>
    <w:lvl w:ilvl="5" w:tplc="040E001B" w:tentative="1">
      <w:start w:val="1"/>
      <w:numFmt w:val="lowerRoman"/>
      <w:lvlText w:val="%6."/>
      <w:lvlJc w:val="right"/>
      <w:pPr>
        <w:ind w:left="4221" w:hanging="180"/>
      </w:pPr>
      <w:rPr>
        <w:rFonts w:cs="Times New Roman"/>
      </w:rPr>
    </w:lvl>
    <w:lvl w:ilvl="6" w:tplc="040E000F" w:tentative="1">
      <w:start w:val="1"/>
      <w:numFmt w:val="decimal"/>
      <w:lvlText w:val="%7."/>
      <w:lvlJc w:val="left"/>
      <w:pPr>
        <w:ind w:left="4941" w:hanging="360"/>
      </w:pPr>
      <w:rPr>
        <w:rFonts w:cs="Times New Roman"/>
      </w:rPr>
    </w:lvl>
    <w:lvl w:ilvl="7" w:tplc="040E0019" w:tentative="1">
      <w:start w:val="1"/>
      <w:numFmt w:val="lowerLetter"/>
      <w:lvlText w:val="%8."/>
      <w:lvlJc w:val="left"/>
      <w:pPr>
        <w:ind w:left="5661" w:hanging="360"/>
      </w:pPr>
      <w:rPr>
        <w:rFonts w:cs="Times New Roman"/>
      </w:rPr>
    </w:lvl>
    <w:lvl w:ilvl="8" w:tplc="040E001B" w:tentative="1">
      <w:start w:val="1"/>
      <w:numFmt w:val="lowerRoman"/>
      <w:lvlText w:val="%9."/>
      <w:lvlJc w:val="right"/>
      <w:pPr>
        <w:ind w:left="6381" w:hanging="180"/>
      </w:pPr>
      <w:rPr>
        <w:rFonts w:cs="Times New Roman"/>
      </w:rPr>
    </w:lvl>
  </w:abstractNum>
  <w:abstractNum w:abstractNumId="4">
    <w:nsid w:val="3D8E3C11"/>
    <w:multiLevelType w:val="hybridMultilevel"/>
    <w:tmpl w:val="66289418"/>
    <w:lvl w:ilvl="0" w:tplc="75662D0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43955CDB"/>
    <w:multiLevelType w:val="multilevel"/>
    <w:tmpl w:val="275A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292711"/>
    <w:multiLevelType w:val="multilevel"/>
    <w:tmpl w:val="E9E8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9B5D21"/>
    <w:multiLevelType w:val="multilevel"/>
    <w:tmpl w:val="2316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342E6"/>
    <w:multiLevelType w:val="multilevel"/>
    <w:tmpl w:val="8D7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B537A9"/>
    <w:multiLevelType w:val="multilevel"/>
    <w:tmpl w:val="34D0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8B4D21"/>
    <w:multiLevelType w:val="hybridMultilevel"/>
    <w:tmpl w:val="78C0F96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7ADE5EBF"/>
    <w:multiLevelType w:val="hybridMultilevel"/>
    <w:tmpl w:val="526A0C74"/>
    <w:lvl w:ilvl="0" w:tplc="EF80AE90">
      <w:start w:val="1"/>
      <w:numFmt w:val="lowerLetter"/>
      <w:lvlText w:val="%1)"/>
      <w:lvlJc w:val="left"/>
      <w:pPr>
        <w:ind w:left="660" w:hanging="360"/>
      </w:pPr>
      <w:rPr>
        <w:rFonts w:cs="Times New Roman" w:hint="default"/>
      </w:rPr>
    </w:lvl>
    <w:lvl w:ilvl="1" w:tplc="040E0019" w:tentative="1">
      <w:start w:val="1"/>
      <w:numFmt w:val="lowerLetter"/>
      <w:lvlText w:val="%2."/>
      <w:lvlJc w:val="left"/>
      <w:pPr>
        <w:ind w:left="1380" w:hanging="360"/>
      </w:pPr>
      <w:rPr>
        <w:rFonts w:cs="Times New Roman"/>
      </w:rPr>
    </w:lvl>
    <w:lvl w:ilvl="2" w:tplc="040E001B" w:tentative="1">
      <w:start w:val="1"/>
      <w:numFmt w:val="lowerRoman"/>
      <w:lvlText w:val="%3."/>
      <w:lvlJc w:val="right"/>
      <w:pPr>
        <w:ind w:left="2100" w:hanging="180"/>
      </w:pPr>
      <w:rPr>
        <w:rFonts w:cs="Times New Roman"/>
      </w:rPr>
    </w:lvl>
    <w:lvl w:ilvl="3" w:tplc="040E000F" w:tentative="1">
      <w:start w:val="1"/>
      <w:numFmt w:val="decimal"/>
      <w:lvlText w:val="%4."/>
      <w:lvlJc w:val="left"/>
      <w:pPr>
        <w:ind w:left="2820" w:hanging="360"/>
      </w:pPr>
      <w:rPr>
        <w:rFonts w:cs="Times New Roman"/>
      </w:rPr>
    </w:lvl>
    <w:lvl w:ilvl="4" w:tplc="040E0019" w:tentative="1">
      <w:start w:val="1"/>
      <w:numFmt w:val="lowerLetter"/>
      <w:lvlText w:val="%5."/>
      <w:lvlJc w:val="left"/>
      <w:pPr>
        <w:ind w:left="3540" w:hanging="360"/>
      </w:pPr>
      <w:rPr>
        <w:rFonts w:cs="Times New Roman"/>
      </w:rPr>
    </w:lvl>
    <w:lvl w:ilvl="5" w:tplc="040E001B" w:tentative="1">
      <w:start w:val="1"/>
      <w:numFmt w:val="lowerRoman"/>
      <w:lvlText w:val="%6."/>
      <w:lvlJc w:val="right"/>
      <w:pPr>
        <w:ind w:left="4260" w:hanging="180"/>
      </w:pPr>
      <w:rPr>
        <w:rFonts w:cs="Times New Roman"/>
      </w:rPr>
    </w:lvl>
    <w:lvl w:ilvl="6" w:tplc="040E000F" w:tentative="1">
      <w:start w:val="1"/>
      <w:numFmt w:val="decimal"/>
      <w:lvlText w:val="%7."/>
      <w:lvlJc w:val="left"/>
      <w:pPr>
        <w:ind w:left="4980" w:hanging="360"/>
      </w:pPr>
      <w:rPr>
        <w:rFonts w:cs="Times New Roman"/>
      </w:rPr>
    </w:lvl>
    <w:lvl w:ilvl="7" w:tplc="040E0019" w:tentative="1">
      <w:start w:val="1"/>
      <w:numFmt w:val="lowerLetter"/>
      <w:lvlText w:val="%8."/>
      <w:lvlJc w:val="left"/>
      <w:pPr>
        <w:ind w:left="5700" w:hanging="360"/>
      </w:pPr>
      <w:rPr>
        <w:rFonts w:cs="Times New Roman"/>
      </w:rPr>
    </w:lvl>
    <w:lvl w:ilvl="8" w:tplc="040E001B" w:tentative="1">
      <w:start w:val="1"/>
      <w:numFmt w:val="lowerRoman"/>
      <w:lvlText w:val="%9."/>
      <w:lvlJc w:val="right"/>
      <w:pPr>
        <w:ind w:left="6420" w:hanging="180"/>
      </w:pPr>
      <w:rPr>
        <w:rFonts w:cs="Times New Roman"/>
      </w:rPr>
    </w:lvl>
  </w:abstractNum>
  <w:num w:numId="1">
    <w:abstractNumId w:val="0"/>
  </w:num>
  <w:num w:numId="2">
    <w:abstractNumId w:val="6"/>
  </w:num>
  <w:num w:numId="3">
    <w:abstractNumId w:val="5"/>
  </w:num>
  <w:num w:numId="4">
    <w:abstractNumId w:val="9"/>
  </w:num>
  <w:num w:numId="5">
    <w:abstractNumId w:val="7"/>
  </w:num>
  <w:num w:numId="6">
    <w:abstractNumId w:val="8"/>
  </w:num>
  <w:num w:numId="7">
    <w:abstractNumId w:val="2"/>
  </w:num>
  <w:num w:numId="8">
    <w:abstractNumId w:val="3"/>
  </w:num>
  <w:num w:numId="9">
    <w:abstractNumId w:val="10"/>
  </w:num>
  <w:num w:numId="10">
    <w:abstractNumId w:val="11"/>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0282"/>
    <w:rsid w:val="000A0282"/>
    <w:rsid w:val="001119EF"/>
    <w:rsid w:val="001A7ADB"/>
    <w:rsid w:val="001C4153"/>
    <w:rsid w:val="001E6649"/>
    <w:rsid w:val="00295FAB"/>
    <w:rsid w:val="003623F4"/>
    <w:rsid w:val="004721FA"/>
    <w:rsid w:val="004C7AF2"/>
    <w:rsid w:val="0054079D"/>
    <w:rsid w:val="00594826"/>
    <w:rsid w:val="0059521E"/>
    <w:rsid w:val="00686F7D"/>
    <w:rsid w:val="006D6061"/>
    <w:rsid w:val="00725ED2"/>
    <w:rsid w:val="00737DDE"/>
    <w:rsid w:val="0078095E"/>
    <w:rsid w:val="00783D41"/>
    <w:rsid w:val="007C04D2"/>
    <w:rsid w:val="007F57A0"/>
    <w:rsid w:val="00956E33"/>
    <w:rsid w:val="00980D11"/>
    <w:rsid w:val="009B7B99"/>
    <w:rsid w:val="00B341F7"/>
    <w:rsid w:val="00BA19D3"/>
    <w:rsid w:val="00BF3188"/>
    <w:rsid w:val="00C27AD6"/>
    <w:rsid w:val="00C4691B"/>
    <w:rsid w:val="00CC18C6"/>
    <w:rsid w:val="00CC71DD"/>
    <w:rsid w:val="00D33C2F"/>
    <w:rsid w:val="00D448A2"/>
    <w:rsid w:val="00D64949"/>
    <w:rsid w:val="00D669A1"/>
    <w:rsid w:val="00DF58EE"/>
    <w:rsid w:val="00E03E89"/>
    <w:rsid w:val="00ED3AB9"/>
    <w:rsid w:val="00FB2DF9"/>
    <w:rsid w:val="00FC100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FA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1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19EF"/>
    <w:rPr>
      <w:rFonts w:ascii="Segoe UI" w:hAnsi="Segoe UI" w:cs="Segoe UI"/>
      <w:sz w:val="18"/>
      <w:szCs w:val="18"/>
    </w:rPr>
  </w:style>
  <w:style w:type="paragraph" w:styleId="ListParagraph">
    <w:name w:val="List Paragraph"/>
    <w:basedOn w:val="Normal"/>
    <w:uiPriority w:val="99"/>
    <w:qFormat/>
    <w:rsid w:val="00594826"/>
    <w:pPr>
      <w:ind w:left="720"/>
      <w:contextualSpacing/>
    </w:pPr>
  </w:style>
</w:styles>
</file>

<file path=word/webSettings.xml><?xml version="1.0" encoding="utf-8"?>
<w:webSettings xmlns:r="http://schemas.openxmlformats.org/officeDocument/2006/relationships" xmlns:w="http://schemas.openxmlformats.org/wordprocessingml/2006/main">
  <w:divs>
    <w:div w:id="682590152">
      <w:marLeft w:val="0"/>
      <w:marRight w:val="0"/>
      <w:marTop w:val="0"/>
      <w:marBottom w:val="0"/>
      <w:divBdr>
        <w:top w:val="none" w:sz="0" w:space="0" w:color="auto"/>
        <w:left w:val="none" w:sz="0" w:space="0" w:color="auto"/>
        <w:bottom w:val="none" w:sz="0" w:space="0" w:color="auto"/>
        <w:right w:val="none" w:sz="0" w:space="0" w:color="auto"/>
      </w:divBdr>
      <w:divsChild>
        <w:div w:id="682590162">
          <w:marLeft w:val="0"/>
          <w:marRight w:val="0"/>
          <w:marTop w:val="0"/>
          <w:marBottom w:val="0"/>
          <w:divBdr>
            <w:top w:val="none" w:sz="0" w:space="0" w:color="auto"/>
            <w:left w:val="none" w:sz="0" w:space="0" w:color="auto"/>
            <w:bottom w:val="none" w:sz="0" w:space="0" w:color="auto"/>
            <w:right w:val="none" w:sz="0" w:space="0" w:color="auto"/>
          </w:divBdr>
        </w:div>
      </w:divsChild>
    </w:div>
    <w:div w:id="682590153">
      <w:marLeft w:val="0"/>
      <w:marRight w:val="0"/>
      <w:marTop w:val="0"/>
      <w:marBottom w:val="0"/>
      <w:divBdr>
        <w:top w:val="none" w:sz="0" w:space="0" w:color="auto"/>
        <w:left w:val="none" w:sz="0" w:space="0" w:color="auto"/>
        <w:bottom w:val="none" w:sz="0" w:space="0" w:color="auto"/>
        <w:right w:val="none" w:sz="0" w:space="0" w:color="auto"/>
      </w:divBdr>
    </w:div>
    <w:div w:id="682590160">
      <w:marLeft w:val="0"/>
      <w:marRight w:val="0"/>
      <w:marTop w:val="0"/>
      <w:marBottom w:val="0"/>
      <w:divBdr>
        <w:top w:val="none" w:sz="0" w:space="0" w:color="auto"/>
        <w:left w:val="none" w:sz="0" w:space="0" w:color="auto"/>
        <w:bottom w:val="none" w:sz="0" w:space="0" w:color="auto"/>
        <w:right w:val="none" w:sz="0" w:space="0" w:color="auto"/>
      </w:divBdr>
    </w:div>
    <w:div w:id="682590164">
      <w:marLeft w:val="0"/>
      <w:marRight w:val="0"/>
      <w:marTop w:val="0"/>
      <w:marBottom w:val="0"/>
      <w:divBdr>
        <w:top w:val="none" w:sz="0" w:space="0" w:color="auto"/>
        <w:left w:val="none" w:sz="0" w:space="0" w:color="auto"/>
        <w:bottom w:val="none" w:sz="0" w:space="0" w:color="auto"/>
        <w:right w:val="none" w:sz="0" w:space="0" w:color="auto"/>
      </w:divBdr>
      <w:divsChild>
        <w:div w:id="682590149">
          <w:marLeft w:val="0"/>
          <w:marRight w:val="0"/>
          <w:marTop w:val="0"/>
          <w:marBottom w:val="0"/>
          <w:divBdr>
            <w:top w:val="none" w:sz="0" w:space="0" w:color="auto"/>
            <w:left w:val="none" w:sz="0" w:space="0" w:color="auto"/>
            <w:bottom w:val="none" w:sz="0" w:space="0" w:color="auto"/>
            <w:right w:val="none" w:sz="0" w:space="0" w:color="auto"/>
          </w:divBdr>
        </w:div>
      </w:divsChild>
    </w:div>
    <w:div w:id="682590168">
      <w:marLeft w:val="0"/>
      <w:marRight w:val="0"/>
      <w:marTop w:val="0"/>
      <w:marBottom w:val="480"/>
      <w:divBdr>
        <w:top w:val="none" w:sz="0" w:space="0" w:color="auto"/>
        <w:left w:val="none" w:sz="0" w:space="0" w:color="auto"/>
        <w:bottom w:val="none" w:sz="0" w:space="0" w:color="auto"/>
        <w:right w:val="none" w:sz="0" w:space="0" w:color="auto"/>
      </w:divBdr>
      <w:divsChild>
        <w:div w:id="682590172">
          <w:marLeft w:val="0"/>
          <w:marRight w:val="0"/>
          <w:marTop w:val="0"/>
          <w:marBottom w:val="0"/>
          <w:divBdr>
            <w:top w:val="none" w:sz="0" w:space="0" w:color="auto"/>
            <w:left w:val="none" w:sz="0" w:space="0" w:color="auto"/>
            <w:bottom w:val="none" w:sz="0" w:space="0" w:color="auto"/>
            <w:right w:val="none" w:sz="0" w:space="0" w:color="auto"/>
          </w:divBdr>
          <w:divsChild>
            <w:div w:id="682590173">
              <w:marLeft w:val="-225"/>
              <w:marRight w:val="-225"/>
              <w:marTop w:val="0"/>
              <w:marBottom w:val="0"/>
              <w:divBdr>
                <w:top w:val="none" w:sz="0" w:space="0" w:color="auto"/>
                <w:left w:val="none" w:sz="0" w:space="0" w:color="auto"/>
                <w:bottom w:val="none" w:sz="0" w:space="0" w:color="auto"/>
                <w:right w:val="none" w:sz="0" w:space="0" w:color="auto"/>
              </w:divBdr>
              <w:divsChild>
                <w:div w:id="682590184">
                  <w:marLeft w:val="0"/>
                  <w:marRight w:val="0"/>
                  <w:marTop w:val="0"/>
                  <w:marBottom w:val="0"/>
                  <w:divBdr>
                    <w:top w:val="none" w:sz="0" w:space="0" w:color="auto"/>
                    <w:left w:val="none" w:sz="0" w:space="0" w:color="auto"/>
                    <w:bottom w:val="none" w:sz="0" w:space="0" w:color="auto"/>
                    <w:right w:val="none" w:sz="0" w:space="0" w:color="auto"/>
                  </w:divBdr>
                  <w:divsChild>
                    <w:div w:id="682590176">
                      <w:marLeft w:val="0"/>
                      <w:marRight w:val="0"/>
                      <w:marTop w:val="0"/>
                      <w:marBottom w:val="0"/>
                      <w:divBdr>
                        <w:top w:val="none" w:sz="0" w:space="0" w:color="auto"/>
                        <w:left w:val="none" w:sz="0" w:space="0" w:color="auto"/>
                        <w:bottom w:val="single" w:sz="6" w:space="0" w:color="CCCCCC"/>
                        <w:right w:val="none" w:sz="0" w:space="0" w:color="auto"/>
                      </w:divBdr>
                    </w:div>
                    <w:div w:id="682590192">
                      <w:marLeft w:val="0"/>
                      <w:marRight w:val="0"/>
                      <w:marTop w:val="0"/>
                      <w:marBottom w:val="0"/>
                      <w:divBdr>
                        <w:top w:val="none" w:sz="0" w:space="0" w:color="auto"/>
                        <w:left w:val="none" w:sz="0" w:space="0" w:color="auto"/>
                        <w:bottom w:val="none" w:sz="0" w:space="0" w:color="auto"/>
                        <w:right w:val="none" w:sz="0" w:space="0" w:color="auto"/>
                      </w:divBdr>
                      <w:divsChild>
                        <w:div w:id="682590150">
                          <w:marLeft w:val="0"/>
                          <w:marRight w:val="0"/>
                          <w:marTop w:val="0"/>
                          <w:marBottom w:val="0"/>
                          <w:divBdr>
                            <w:top w:val="none" w:sz="0" w:space="0" w:color="auto"/>
                            <w:left w:val="none" w:sz="0" w:space="0" w:color="auto"/>
                            <w:bottom w:val="none" w:sz="0" w:space="0" w:color="auto"/>
                            <w:right w:val="none" w:sz="0" w:space="0" w:color="auto"/>
                          </w:divBdr>
                        </w:div>
                        <w:div w:id="682590151">
                          <w:marLeft w:val="0"/>
                          <w:marRight w:val="0"/>
                          <w:marTop w:val="0"/>
                          <w:marBottom w:val="0"/>
                          <w:divBdr>
                            <w:top w:val="none" w:sz="0" w:space="0" w:color="auto"/>
                            <w:left w:val="none" w:sz="0" w:space="0" w:color="auto"/>
                            <w:bottom w:val="none" w:sz="0" w:space="0" w:color="auto"/>
                            <w:right w:val="none" w:sz="0" w:space="0" w:color="auto"/>
                          </w:divBdr>
                        </w:div>
                        <w:div w:id="682590155">
                          <w:marLeft w:val="0"/>
                          <w:marRight w:val="0"/>
                          <w:marTop w:val="0"/>
                          <w:marBottom w:val="0"/>
                          <w:divBdr>
                            <w:top w:val="none" w:sz="0" w:space="0" w:color="auto"/>
                            <w:left w:val="none" w:sz="0" w:space="0" w:color="auto"/>
                            <w:bottom w:val="none" w:sz="0" w:space="0" w:color="auto"/>
                            <w:right w:val="none" w:sz="0" w:space="0" w:color="auto"/>
                          </w:divBdr>
                        </w:div>
                        <w:div w:id="682590156">
                          <w:marLeft w:val="0"/>
                          <w:marRight w:val="0"/>
                          <w:marTop w:val="0"/>
                          <w:marBottom w:val="0"/>
                          <w:divBdr>
                            <w:top w:val="none" w:sz="0" w:space="0" w:color="auto"/>
                            <w:left w:val="none" w:sz="0" w:space="0" w:color="auto"/>
                            <w:bottom w:val="none" w:sz="0" w:space="0" w:color="auto"/>
                            <w:right w:val="none" w:sz="0" w:space="0" w:color="auto"/>
                          </w:divBdr>
                        </w:div>
                        <w:div w:id="682590157">
                          <w:marLeft w:val="0"/>
                          <w:marRight w:val="0"/>
                          <w:marTop w:val="0"/>
                          <w:marBottom w:val="0"/>
                          <w:divBdr>
                            <w:top w:val="none" w:sz="0" w:space="0" w:color="auto"/>
                            <w:left w:val="none" w:sz="0" w:space="0" w:color="auto"/>
                            <w:bottom w:val="none" w:sz="0" w:space="0" w:color="auto"/>
                            <w:right w:val="none" w:sz="0" w:space="0" w:color="auto"/>
                          </w:divBdr>
                        </w:div>
                        <w:div w:id="682590159">
                          <w:marLeft w:val="0"/>
                          <w:marRight w:val="0"/>
                          <w:marTop w:val="0"/>
                          <w:marBottom w:val="0"/>
                          <w:divBdr>
                            <w:top w:val="none" w:sz="0" w:space="0" w:color="auto"/>
                            <w:left w:val="none" w:sz="0" w:space="0" w:color="auto"/>
                            <w:bottom w:val="none" w:sz="0" w:space="0" w:color="auto"/>
                            <w:right w:val="none" w:sz="0" w:space="0" w:color="auto"/>
                          </w:divBdr>
                        </w:div>
                        <w:div w:id="682590161">
                          <w:marLeft w:val="0"/>
                          <w:marRight w:val="0"/>
                          <w:marTop w:val="0"/>
                          <w:marBottom w:val="0"/>
                          <w:divBdr>
                            <w:top w:val="none" w:sz="0" w:space="0" w:color="auto"/>
                            <w:left w:val="none" w:sz="0" w:space="0" w:color="auto"/>
                            <w:bottom w:val="none" w:sz="0" w:space="0" w:color="auto"/>
                            <w:right w:val="none" w:sz="0" w:space="0" w:color="auto"/>
                          </w:divBdr>
                        </w:div>
                        <w:div w:id="682590163">
                          <w:marLeft w:val="0"/>
                          <w:marRight w:val="0"/>
                          <w:marTop w:val="0"/>
                          <w:marBottom w:val="0"/>
                          <w:divBdr>
                            <w:top w:val="none" w:sz="0" w:space="0" w:color="auto"/>
                            <w:left w:val="none" w:sz="0" w:space="0" w:color="auto"/>
                            <w:bottom w:val="none" w:sz="0" w:space="0" w:color="auto"/>
                            <w:right w:val="none" w:sz="0" w:space="0" w:color="auto"/>
                          </w:divBdr>
                        </w:div>
                        <w:div w:id="682590165">
                          <w:marLeft w:val="0"/>
                          <w:marRight w:val="0"/>
                          <w:marTop w:val="0"/>
                          <w:marBottom w:val="0"/>
                          <w:divBdr>
                            <w:top w:val="none" w:sz="0" w:space="0" w:color="auto"/>
                            <w:left w:val="none" w:sz="0" w:space="0" w:color="auto"/>
                            <w:bottom w:val="none" w:sz="0" w:space="0" w:color="auto"/>
                            <w:right w:val="none" w:sz="0" w:space="0" w:color="auto"/>
                          </w:divBdr>
                        </w:div>
                        <w:div w:id="682590166">
                          <w:marLeft w:val="0"/>
                          <w:marRight w:val="0"/>
                          <w:marTop w:val="0"/>
                          <w:marBottom w:val="0"/>
                          <w:divBdr>
                            <w:top w:val="none" w:sz="0" w:space="0" w:color="auto"/>
                            <w:left w:val="none" w:sz="0" w:space="0" w:color="auto"/>
                            <w:bottom w:val="none" w:sz="0" w:space="0" w:color="auto"/>
                            <w:right w:val="none" w:sz="0" w:space="0" w:color="auto"/>
                          </w:divBdr>
                        </w:div>
                        <w:div w:id="682590167">
                          <w:marLeft w:val="0"/>
                          <w:marRight w:val="0"/>
                          <w:marTop w:val="0"/>
                          <w:marBottom w:val="0"/>
                          <w:divBdr>
                            <w:top w:val="none" w:sz="0" w:space="0" w:color="auto"/>
                            <w:left w:val="none" w:sz="0" w:space="0" w:color="auto"/>
                            <w:bottom w:val="none" w:sz="0" w:space="0" w:color="auto"/>
                            <w:right w:val="none" w:sz="0" w:space="0" w:color="auto"/>
                          </w:divBdr>
                        </w:div>
                        <w:div w:id="682590170">
                          <w:marLeft w:val="0"/>
                          <w:marRight w:val="0"/>
                          <w:marTop w:val="0"/>
                          <w:marBottom w:val="0"/>
                          <w:divBdr>
                            <w:top w:val="none" w:sz="0" w:space="0" w:color="auto"/>
                            <w:left w:val="none" w:sz="0" w:space="0" w:color="auto"/>
                            <w:bottom w:val="none" w:sz="0" w:space="0" w:color="auto"/>
                            <w:right w:val="none" w:sz="0" w:space="0" w:color="auto"/>
                          </w:divBdr>
                        </w:div>
                        <w:div w:id="682590171">
                          <w:marLeft w:val="0"/>
                          <w:marRight w:val="0"/>
                          <w:marTop w:val="0"/>
                          <w:marBottom w:val="0"/>
                          <w:divBdr>
                            <w:top w:val="none" w:sz="0" w:space="0" w:color="auto"/>
                            <w:left w:val="none" w:sz="0" w:space="0" w:color="auto"/>
                            <w:bottom w:val="none" w:sz="0" w:space="0" w:color="auto"/>
                            <w:right w:val="none" w:sz="0" w:space="0" w:color="auto"/>
                          </w:divBdr>
                        </w:div>
                        <w:div w:id="682590174">
                          <w:marLeft w:val="0"/>
                          <w:marRight w:val="0"/>
                          <w:marTop w:val="0"/>
                          <w:marBottom w:val="0"/>
                          <w:divBdr>
                            <w:top w:val="none" w:sz="0" w:space="0" w:color="auto"/>
                            <w:left w:val="none" w:sz="0" w:space="0" w:color="auto"/>
                            <w:bottom w:val="none" w:sz="0" w:space="0" w:color="auto"/>
                            <w:right w:val="none" w:sz="0" w:space="0" w:color="auto"/>
                          </w:divBdr>
                        </w:div>
                        <w:div w:id="682590177">
                          <w:marLeft w:val="0"/>
                          <w:marRight w:val="0"/>
                          <w:marTop w:val="0"/>
                          <w:marBottom w:val="0"/>
                          <w:divBdr>
                            <w:top w:val="none" w:sz="0" w:space="0" w:color="auto"/>
                            <w:left w:val="none" w:sz="0" w:space="0" w:color="auto"/>
                            <w:bottom w:val="none" w:sz="0" w:space="0" w:color="auto"/>
                            <w:right w:val="none" w:sz="0" w:space="0" w:color="auto"/>
                          </w:divBdr>
                        </w:div>
                        <w:div w:id="682590178">
                          <w:marLeft w:val="0"/>
                          <w:marRight w:val="0"/>
                          <w:marTop w:val="0"/>
                          <w:marBottom w:val="0"/>
                          <w:divBdr>
                            <w:top w:val="none" w:sz="0" w:space="0" w:color="auto"/>
                            <w:left w:val="none" w:sz="0" w:space="0" w:color="auto"/>
                            <w:bottom w:val="none" w:sz="0" w:space="0" w:color="auto"/>
                            <w:right w:val="none" w:sz="0" w:space="0" w:color="auto"/>
                          </w:divBdr>
                        </w:div>
                        <w:div w:id="682590179">
                          <w:marLeft w:val="0"/>
                          <w:marRight w:val="0"/>
                          <w:marTop w:val="0"/>
                          <w:marBottom w:val="0"/>
                          <w:divBdr>
                            <w:top w:val="none" w:sz="0" w:space="0" w:color="auto"/>
                            <w:left w:val="none" w:sz="0" w:space="0" w:color="auto"/>
                            <w:bottom w:val="none" w:sz="0" w:space="0" w:color="auto"/>
                            <w:right w:val="none" w:sz="0" w:space="0" w:color="auto"/>
                          </w:divBdr>
                        </w:div>
                        <w:div w:id="682590181">
                          <w:marLeft w:val="0"/>
                          <w:marRight w:val="0"/>
                          <w:marTop w:val="0"/>
                          <w:marBottom w:val="0"/>
                          <w:divBdr>
                            <w:top w:val="none" w:sz="0" w:space="0" w:color="auto"/>
                            <w:left w:val="none" w:sz="0" w:space="0" w:color="auto"/>
                            <w:bottom w:val="none" w:sz="0" w:space="0" w:color="auto"/>
                            <w:right w:val="none" w:sz="0" w:space="0" w:color="auto"/>
                          </w:divBdr>
                        </w:div>
                        <w:div w:id="682590182">
                          <w:marLeft w:val="0"/>
                          <w:marRight w:val="0"/>
                          <w:marTop w:val="0"/>
                          <w:marBottom w:val="0"/>
                          <w:divBdr>
                            <w:top w:val="none" w:sz="0" w:space="0" w:color="auto"/>
                            <w:left w:val="none" w:sz="0" w:space="0" w:color="auto"/>
                            <w:bottom w:val="none" w:sz="0" w:space="0" w:color="auto"/>
                            <w:right w:val="none" w:sz="0" w:space="0" w:color="auto"/>
                          </w:divBdr>
                        </w:div>
                        <w:div w:id="682590183">
                          <w:marLeft w:val="0"/>
                          <w:marRight w:val="0"/>
                          <w:marTop w:val="0"/>
                          <w:marBottom w:val="0"/>
                          <w:divBdr>
                            <w:top w:val="none" w:sz="0" w:space="0" w:color="auto"/>
                            <w:left w:val="none" w:sz="0" w:space="0" w:color="auto"/>
                            <w:bottom w:val="none" w:sz="0" w:space="0" w:color="auto"/>
                            <w:right w:val="none" w:sz="0" w:space="0" w:color="auto"/>
                          </w:divBdr>
                        </w:div>
                        <w:div w:id="682590186">
                          <w:marLeft w:val="0"/>
                          <w:marRight w:val="0"/>
                          <w:marTop w:val="0"/>
                          <w:marBottom w:val="0"/>
                          <w:divBdr>
                            <w:top w:val="none" w:sz="0" w:space="0" w:color="auto"/>
                            <w:left w:val="none" w:sz="0" w:space="0" w:color="auto"/>
                            <w:bottom w:val="none" w:sz="0" w:space="0" w:color="auto"/>
                            <w:right w:val="none" w:sz="0" w:space="0" w:color="auto"/>
                          </w:divBdr>
                        </w:div>
                        <w:div w:id="682590187">
                          <w:marLeft w:val="0"/>
                          <w:marRight w:val="0"/>
                          <w:marTop w:val="0"/>
                          <w:marBottom w:val="0"/>
                          <w:divBdr>
                            <w:top w:val="none" w:sz="0" w:space="0" w:color="auto"/>
                            <w:left w:val="none" w:sz="0" w:space="0" w:color="auto"/>
                            <w:bottom w:val="none" w:sz="0" w:space="0" w:color="auto"/>
                            <w:right w:val="none" w:sz="0" w:space="0" w:color="auto"/>
                          </w:divBdr>
                        </w:div>
                        <w:div w:id="682590189">
                          <w:marLeft w:val="0"/>
                          <w:marRight w:val="0"/>
                          <w:marTop w:val="0"/>
                          <w:marBottom w:val="0"/>
                          <w:divBdr>
                            <w:top w:val="none" w:sz="0" w:space="0" w:color="auto"/>
                            <w:left w:val="none" w:sz="0" w:space="0" w:color="auto"/>
                            <w:bottom w:val="none" w:sz="0" w:space="0" w:color="auto"/>
                            <w:right w:val="none" w:sz="0" w:space="0" w:color="auto"/>
                          </w:divBdr>
                        </w:div>
                        <w:div w:id="682590190">
                          <w:marLeft w:val="0"/>
                          <w:marRight w:val="0"/>
                          <w:marTop w:val="0"/>
                          <w:marBottom w:val="0"/>
                          <w:divBdr>
                            <w:top w:val="none" w:sz="0" w:space="0" w:color="auto"/>
                            <w:left w:val="none" w:sz="0" w:space="0" w:color="auto"/>
                            <w:bottom w:val="none" w:sz="0" w:space="0" w:color="auto"/>
                            <w:right w:val="none" w:sz="0" w:space="0" w:color="auto"/>
                          </w:divBdr>
                        </w:div>
                        <w:div w:id="682590191">
                          <w:marLeft w:val="0"/>
                          <w:marRight w:val="0"/>
                          <w:marTop w:val="0"/>
                          <w:marBottom w:val="0"/>
                          <w:divBdr>
                            <w:top w:val="none" w:sz="0" w:space="0" w:color="auto"/>
                            <w:left w:val="none" w:sz="0" w:space="0" w:color="auto"/>
                            <w:bottom w:val="none" w:sz="0" w:space="0" w:color="auto"/>
                            <w:right w:val="none" w:sz="0" w:space="0" w:color="auto"/>
                          </w:divBdr>
                        </w:div>
                        <w:div w:id="682590193">
                          <w:marLeft w:val="0"/>
                          <w:marRight w:val="0"/>
                          <w:marTop w:val="0"/>
                          <w:marBottom w:val="0"/>
                          <w:divBdr>
                            <w:top w:val="none" w:sz="0" w:space="0" w:color="auto"/>
                            <w:left w:val="none" w:sz="0" w:space="0" w:color="auto"/>
                            <w:bottom w:val="none" w:sz="0" w:space="0" w:color="auto"/>
                            <w:right w:val="none" w:sz="0" w:space="0" w:color="auto"/>
                          </w:divBdr>
                        </w:div>
                        <w:div w:id="682590194">
                          <w:marLeft w:val="0"/>
                          <w:marRight w:val="0"/>
                          <w:marTop w:val="0"/>
                          <w:marBottom w:val="0"/>
                          <w:divBdr>
                            <w:top w:val="none" w:sz="0" w:space="0" w:color="auto"/>
                            <w:left w:val="none" w:sz="0" w:space="0" w:color="auto"/>
                            <w:bottom w:val="none" w:sz="0" w:space="0" w:color="auto"/>
                            <w:right w:val="none" w:sz="0" w:space="0" w:color="auto"/>
                          </w:divBdr>
                        </w:div>
                        <w:div w:id="682590197">
                          <w:marLeft w:val="0"/>
                          <w:marRight w:val="0"/>
                          <w:marTop w:val="0"/>
                          <w:marBottom w:val="0"/>
                          <w:divBdr>
                            <w:top w:val="none" w:sz="0" w:space="0" w:color="auto"/>
                            <w:left w:val="none" w:sz="0" w:space="0" w:color="auto"/>
                            <w:bottom w:val="none" w:sz="0" w:space="0" w:color="auto"/>
                            <w:right w:val="none" w:sz="0" w:space="0" w:color="auto"/>
                          </w:divBdr>
                        </w:div>
                        <w:div w:id="682590198">
                          <w:marLeft w:val="0"/>
                          <w:marRight w:val="0"/>
                          <w:marTop w:val="0"/>
                          <w:marBottom w:val="0"/>
                          <w:divBdr>
                            <w:top w:val="none" w:sz="0" w:space="0" w:color="auto"/>
                            <w:left w:val="none" w:sz="0" w:space="0" w:color="auto"/>
                            <w:bottom w:val="none" w:sz="0" w:space="0" w:color="auto"/>
                            <w:right w:val="none" w:sz="0" w:space="0" w:color="auto"/>
                          </w:divBdr>
                        </w:div>
                        <w:div w:id="682590199">
                          <w:marLeft w:val="0"/>
                          <w:marRight w:val="0"/>
                          <w:marTop w:val="0"/>
                          <w:marBottom w:val="0"/>
                          <w:divBdr>
                            <w:top w:val="none" w:sz="0" w:space="0" w:color="auto"/>
                            <w:left w:val="none" w:sz="0" w:space="0" w:color="auto"/>
                            <w:bottom w:val="none" w:sz="0" w:space="0" w:color="auto"/>
                            <w:right w:val="none" w:sz="0" w:space="0" w:color="auto"/>
                          </w:divBdr>
                        </w:div>
                        <w:div w:id="682590201">
                          <w:marLeft w:val="0"/>
                          <w:marRight w:val="0"/>
                          <w:marTop w:val="0"/>
                          <w:marBottom w:val="0"/>
                          <w:divBdr>
                            <w:top w:val="none" w:sz="0" w:space="0" w:color="auto"/>
                            <w:left w:val="none" w:sz="0" w:space="0" w:color="auto"/>
                            <w:bottom w:val="none" w:sz="0" w:space="0" w:color="auto"/>
                            <w:right w:val="none" w:sz="0" w:space="0" w:color="auto"/>
                          </w:divBdr>
                        </w:div>
                        <w:div w:id="682590202">
                          <w:marLeft w:val="0"/>
                          <w:marRight w:val="0"/>
                          <w:marTop w:val="0"/>
                          <w:marBottom w:val="0"/>
                          <w:divBdr>
                            <w:top w:val="none" w:sz="0" w:space="0" w:color="auto"/>
                            <w:left w:val="none" w:sz="0" w:space="0" w:color="auto"/>
                            <w:bottom w:val="none" w:sz="0" w:space="0" w:color="auto"/>
                            <w:right w:val="none" w:sz="0" w:space="0" w:color="auto"/>
                          </w:divBdr>
                        </w:div>
                        <w:div w:id="682590205">
                          <w:marLeft w:val="0"/>
                          <w:marRight w:val="0"/>
                          <w:marTop w:val="0"/>
                          <w:marBottom w:val="0"/>
                          <w:divBdr>
                            <w:top w:val="none" w:sz="0" w:space="0" w:color="auto"/>
                            <w:left w:val="none" w:sz="0" w:space="0" w:color="auto"/>
                            <w:bottom w:val="none" w:sz="0" w:space="0" w:color="auto"/>
                            <w:right w:val="none" w:sz="0" w:space="0" w:color="auto"/>
                          </w:divBdr>
                        </w:div>
                      </w:divsChild>
                    </w:div>
                    <w:div w:id="6825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90180">
      <w:marLeft w:val="0"/>
      <w:marRight w:val="0"/>
      <w:marTop w:val="0"/>
      <w:marBottom w:val="0"/>
      <w:divBdr>
        <w:top w:val="none" w:sz="0" w:space="0" w:color="auto"/>
        <w:left w:val="none" w:sz="0" w:space="0" w:color="auto"/>
        <w:bottom w:val="none" w:sz="0" w:space="0" w:color="auto"/>
        <w:right w:val="none" w:sz="0" w:space="0" w:color="auto"/>
      </w:divBdr>
      <w:divsChild>
        <w:div w:id="682590206">
          <w:marLeft w:val="0"/>
          <w:marRight w:val="0"/>
          <w:marTop w:val="0"/>
          <w:marBottom w:val="0"/>
          <w:divBdr>
            <w:top w:val="none" w:sz="0" w:space="0" w:color="auto"/>
            <w:left w:val="none" w:sz="0" w:space="0" w:color="auto"/>
            <w:bottom w:val="none" w:sz="0" w:space="0" w:color="auto"/>
            <w:right w:val="none" w:sz="0" w:space="0" w:color="auto"/>
          </w:divBdr>
          <w:divsChild>
            <w:div w:id="682590154">
              <w:marLeft w:val="0"/>
              <w:marRight w:val="0"/>
              <w:marTop w:val="0"/>
              <w:marBottom w:val="0"/>
              <w:divBdr>
                <w:top w:val="none" w:sz="0" w:space="0" w:color="auto"/>
                <w:left w:val="none" w:sz="0" w:space="0" w:color="auto"/>
                <w:bottom w:val="none" w:sz="0" w:space="0" w:color="auto"/>
                <w:right w:val="none" w:sz="0" w:space="0" w:color="auto"/>
              </w:divBdr>
              <w:divsChild>
                <w:div w:id="682590169">
                  <w:marLeft w:val="0"/>
                  <w:marRight w:val="0"/>
                  <w:marTop w:val="0"/>
                  <w:marBottom w:val="0"/>
                  <w:divBdr>
                    <w:top w:val="none" w:sz="0" w:space="0" w:color="auto"/>
                    <w:left w:val="none" w:sz="0" w:space="0" w:color="auto"/>
                    <w:bottom w:val="none" w:sz="0" w:space="0" w:color="auto"/>
                    <w:right w:val="none" w:sz="0" w:space="0" w:color="auto"/>
                  </w:divBdr>
                </w:div>
                <w:div w:id="682590195">
                  <w:marLeft w:val="0"/>
                  <w:marRight w:val="0"/>
                  <w:marTop w:val="0"/>
                  <w:marBottom w:val="0"/>
                  <w:divBdr>
                    <w:top w:val="none" w:sz="0" w:space="0" w:color="auto"/>
                    <w:left w:val="none" w:sz="0" w:space="0" w:color="auto"/>
                    <w:bottom w:val="none" w:sz="0" w:space="0" w:color="auto"/>
                    <w:right w:val="none" w:sz="0" w:space="0" w:color="auto"/>
                  </w:divBdr>
                </w:div>
                <w:div w:id="6825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90188">
      <w:marLeft w:val="0"/>
      <w:marRight w:val="0"/>
      <w:marTop w:val="0"/>
      <w:marBottom w:val="0"/>
      <w:divBdr>
        <w:top w:val="none" w:sz="0" w:space="0" w:color="auto"/>
        <w:left w:val="none" w:sz="0" w:space="0" w:color="auto"/>
        <w:bottom w:val="none" w:sz="0" w:space="0" w:color="auto"/>
        <w:right w:val="none" w:sz="0" w:space="0" w:color="auto"/>
      </w:divBdr>
    </w:div>
    <w:div w:id="682590203">
      <w:marLeft w:val="0"/>
      <w:marRight w:val="0"/>
      <w:marTop w:val="0"/>
      <w:marBottom w:val="0"/>
      <w:divBdr>
        <w:top w:val="none" w:sz="0" w:space="0" w:color="auto"/>
        <w:left w:val="none" w:sz="0" w:space="0" w:color="auto"/>
        <w:bottom w:val="none" w:sz="0" w:space="0" w:color="auto"/>
        <w:right w:val="none" w:sz="0" w:space="0" w:color="auto"/>
      </w:divBdr>
      <w:divsChild>
        <w:div w:id="682590204">
          <w:marLeft w:val="0"/>
          <w:marRight w:val="0"/>
          <w:marTop w:val="0"/>
          <w:marBottom w:val="0"/>
          <w:divBdr>
            <w:top w:val="none" w:sz="0" w:space="0" w:color="auto"/>
            <w:left w:val="none" w:sz="0" w:space="0" w:color="auto"/>
            <w:bottom w:val="none" w:sz="0" w:space="0" w:color="auto"/>
            <w:right w:val="none" w:sz="0" w:space="0" w:color="auto"/>
          </w:divBdr>
          <w:divsChild>
            <w:div w:id="682590185">
              <w:marLeft w:val="0"/>
              <w:marRight w:val="0"/>
              <w:marTop w:val="0"/>
              <w:marBottom w:val="0"/>
              <w:divBdr>
                <w:top w:val="none" w:sz="0" w:space="0" w:color="auto"/>
                <w:left w:val="none" w:sz="0" w:space="0" w:color="auto"/>
                <w:bottom w:val="none" w:sz="0" w:space="0" w:color="auto"/>
                <w:right w:val="none" w:sz="0" w:space="0" w:color="auto"/>
              </w:divBdr>
              <w:divsChild>
                <w:div w:id="682590158">
                  <w:marLeft w:val="0"/>
                  <w:marRight w:val="0"/>
                  <w:marTop w:val="0"/>
                  <w:marBottom w:val="0"/>
                  <w:divBdr>
                    <w:top w:val="none" w:sz="0" w:space="0" w:color="auto"/>
                    <w:left w:val="none" w:sz="0" w:space="0" w:color="auto"/>
                    <w:bottom w:val="none" w:sz="0" w:space="0" w:color="auto"/>
                    <w:right w:val="none" w:sz="0" w:space="0" w:color="auto"/>
                  </w:divBdr>
                </w:div>
                <w:div w:id="6825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14</Pages>
  <Words>2984</Words>
  <Characters>20597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Lajos</dc:creator>
  <cp:keywords/>
  <dc:description/>
  <cp:lastModifiedBy>anett</cp:lastModifiedBy>
  <cp:revision>4</cp:revision>
  <cp:lastPrinted>2021-04-22T11:35:00Z</cp:lastPrinted>
  <dcterms:created xsi:type="dcterms:W3CDTF">2021-05-05T08:18:00Z</dcterms:created>
  <dcterms:modified xsi:type="dcterms:W3CDTF">2021-05-11T06:47:00Z</dcterms:modified>
</cp:coreProperties>
</file>