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22" w:rsidRDefault="005E3D22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Nyúl Község Önkormányzat Képviselő-testülete</w:t>
      </w:r>
    </w:p>
    <w:p w:rsidR="005E3D22" w:rsidRDefault="005E3D22">
      <w:pPr>
        <w:pStyle w:val="BodyText"/>
        <w:spacing w:after="0" w:line="240" w:lineRule="auto"/>
        <w:jc w:val="center"/>
        <w:rPr>
          <w:b/>
          <w:bCs/>
        </w:rPr>
      </w:pPr>
    </w:p>
    <w:p w:rsidR="005E3D22" w:rsidRDefault="005E3D22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8/2021. (V. 28.) önkormányzati rendelete</w:t>
      </w:r>
    </w:p>
    <w:p w:rsidR="005E3D22" w:rsidRDefault="005E3D22">
      <w:pPr>
        <w:pStyle w:val="BodyText"/>
        <w:spacing w:after="0" w:line="240" w:lineRule="auto"/>
        <w:jc w:val="center"/>
        <w:rPr>
          <w:b/>
          <w:bCs/>
        </w:rPr>
      </w:pPr>
    </w:p>
    <w:p w:rsidR="005E3D22" w:rsidRDefault="005E3D22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A 2020. évi pénzügyi terv végrehajtásáról</w:t>
      </w:r>
    </w:p>
    <w:p w:rsidR="005E3D22" w:rsidRDefault="005E3D22">
      <w:pPr>
        <w:pStyle w:val="BodyText"/>
        <w:spacing w:before="220" w:after="0" w:line="240" w:lineRule="auto"/>
        <w:jc w:val="both"/>
      </w:pPr>
      <w:r>
        <w:t>Az Alaptörvény 32. cikk (2) bekezdésében meghatározott eredeti jogalkotói hatáskörömben, az Alaptörvény 32. cikk (1) bekezdés</w:t>
      </w:r>
      <w:r>
        <w:rPr>
          <w:i/>
          <w:iCs/>
        </w:rPr>
        <w:t xml:space="preserve"> f)</w:t>
      </w:r>
      <w:r>
        <w:t xml:space="preserve"> pontjában, továbbá az élet- és vagyonbiztonságot veszélyeztető tömeges megbetegedést okozó SARS-CoV-2 koronavírus világjárvány következményeinek elhárítása, a magyar állampolgárok egészségének és életének megóvása érdekében megalkotott, a veszélyhelyzet kihirdetéséről szóló 478/2020. (XI. 3.) Korm. rendeletre tekintettel a katasztrófavédelemről és a hozzá kapcsolódó egyes törvények módosításáról szóló 2011. évi CXXVIII. törvény 46. § (4) bekezdésében meghatározott feladatkörömben eljárva az alábbi rendeletet alkotom:</w:t>
      </w:r>
    </w:p>
    <w:p w:rsidR="005E3D22" w:rsidRDefault="005E3D22">
      <w:pPr>
        <w:pStyle w:val="BodyText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5E3D22" w:rsidRDefault="005E3D22">
      <w:pPr>
        <w:pStyle w:val="BodyText"/>
        <w:spacing w:before="220" w:after="0" w:line="240" w:lineRule="auto"/>
        <w:jc w:val="both"/>
      </w:pPr>
      <w:r>
        <w:t>(1) Az önkormányzat polgármestere a 2020. évi költségvetés végrehajtásáról szóló zárszámadást 588 734 463,- Ft költségvetési bevétellel, 550 962 695,- Ft költségvetési kiadással, 37 771 768,- Ft költségvetési maradvánnyal, 87 979 206,- Ft finanszírozási bevétellel, 9 685 433,- Ft finanszírozási kiadással, 78 293 773,- Ft költségvetési maradvánnyal, 676 713 669,- Ft összes teljesített bevétellel, 560 648 128,- Ft összes teljesített kiadással hagyja jóvá.</w:t>
      </w:r>
    </w:p>
    <w:p w:rsidR="005E3D22" w:rsidRDefault="005E3D22">
      <w:pPr>
        <w:pStyle w:val="BodyText"/>
        <w:spacing w:before="220" w:after="0" w:line="240" w:lineRule="auto"/>
        <w:jc w:val="both"/>
      </w:pPr>
      <w:r>
        <w:t xml:space="preserve">(2) Az önkormányzat mérlegszerűen bemutatott kiadásait, bevételeit önkormányzati szinten az </w:t>
      </w:r>
      <w:r>
        <w:rPr>
          <w:i/>
          <w:iCs/>
        </w:rPr>
        <w:t>1.1. mellékletben</w:t>
      </w:r>
      <w:r>
        <w:t xml:space="preserve"> foglaltaknak megfelelően fogadja el.</w:t>
      </w:r>
    </w:p>
    <w:p w:rsidR="005E3D22" w:rsidRDefault="005E3D22">
      <w:pPr>
        <w:pStyle w:val="BodyText"/>
        <w:spacing w:before="220" w:after="0" w:line="240" w:lineRule="auto"/>
        <w:jc w:val="both"/>
      </w:pPr>
      <w:r>
        <w:t xml:space="preserve">(3) A bevételek és kiadások, kiemelt előirányzatok, előirányzatok és azon belül kötelező feladatok, önként vállalt feladatok, államigazgatási feladatok szerinti bontásban az </w:t>
      </w:r>
      <w:r>
        <w:rPr>
          <w:i/>
          <w:iCs/>
        </w:rPr>
        <w:t>1.2., 1.3., 1.4.</w:t>
      </w:r>
      <w:r>
        <w:t xml:space="preserve"> </w:t>
      </w:r>
      <w:r>
        <w:rPr>
          <w:i/>
          <w:iCs/>
        </w:rPr>
        <w:t>mellékletek</w:t>
      </w:r>
      <w:r>
        <w:t xml:space="preserve"> szerint fogadja el.</w:t>
      </w:r>
    </w:p>
    <w:p w:rsidR="005E3D22" w:rsidRDefault="005E3D22">
      <w:pPr>
        <w:pStyle w:val="BodyText"/>
        <w:spacing w:before="220" w:after="0" w:line="240" w:lineRule="auto"/>
        <w:jc w:val="both"/>
      </w:pPr>
      <w:r>
        <w:t xml:space="preserve">(4) A működési bevételek és kiadások, valamint a tőkejellegű bevételek és kiadások mérlegét a </w:t>
      </w:r>
      <w:r>
        <w:rPr>
          <w:i/>
          <w:iCs/>
        </w:rPr>
        <w:t>2.1. és a 2.2. melléklet</w:t>
      </w:r>
      <w:r>
        <w:t xml:space="preserve"> szerint fogadja el.</w:t>
      </w:r>
    </w:p>
    <w:p w:rsidR="005E3D22" w:rsidRDefault="005E3D22">
      <w:pPr>
        <w:pStyle w:val="BodyText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5E3D22" w:rsidRDefault="005E3D22">
      <w:pPr>
        <w:pStyle w:val="BodyText"/>
        <w:spacing w:before="220" w:after="0" w:line="240" w:lineRule="auto"/>
        <w:jc w:val="both"/>
      </w:pPr>
      <w:r>
        <w:t>A polgármester az Önkormányzat 2020. évi zárszámadását részletesen a következők szerint fogadja el:</w:t>
      </w:r>
    </w:p>
    <w:p w:rsidR="005E3D22" w:rsidRDefault="005E3D22">
      <w:pPr>
        <w:pStyle w:val="BodyText"/>
        <w:spacing w:before="220" w:after="0" w:line="240" w:lineRule="auto"/>
        <w:jc w:val="both"/>
      </w:pPr>
      <w:r>
        <w:t xml:space="preserve">(1) Az önkormányzat beruházási és felújítási kiadásait a </w:t>
      </w:r>
      <w:r>
        <w:rPr>
          <w:i/>
          <w:iCs/>
        </w:rPr>
        <w:t>3. és a 4. melléklet</w:t>
      </w:r>
      <w:r>
        <w:t xml:space="preserve"> szerint hagyja jóvá.</w:t>
      </w:r>
    </w:p>
    <w:p w:rsidR="005E3D22" w:rsidRDefault="005E3D22">
      <w:pPr>
        <w:pStyle w:val="BodyText"/>
        <w:spacing w:before="220" w:after="0" w:line="240" w:lineRule="auto"/>
        <w:jc w:val="both"/>
      </w:pPr>
      <w:r>
        <w:t xml:space="preserve">(2) Az EU-s támogatással megvalósuló programok és projektek, valamint az önkormányzaton kívül megvalósult projektekhez való hozzájárulás pénzügyi elszámolását az </w:t>
      </w:r>
      <w:r>
        <w:rPr>
          <w:i/>
          <w:iCs/>
        </w:rPr>
        <w:t>5. melléklet</w:t>
      </w:r>
      <w:r>
        <w:t xml:space="preserve"> szerint fogadja el.</w:t>
      </w:r>
    </w:p>
    <w:p w:rsidR="005E3D22" w:rsidRDefault="005E3D22">
      <w:pPr>
        <w:pStyle w:val="BodyText"/>
        <w:spacing w:before="220" w:after="0" w:line="240" w:lineRule="auto"/>
        <w:jc w:val="both"/>
      </w:pPr>
      <w:r>
        <w:t xml:space="preserve">(3) Az önkormányzat, polgármesteri hivatal és a költségvetési szervek bevételi és kiadási előirányzatainak teljesítését a </w:t>
      </w:r>
      <w:r>
        <w:rPr>
          <w:i/>
          <w:iCs/>
        </w:rPr>
        <w:t>6.1-6.3. mellékletekben</w:t>
      </w:r>
      <w:r>
        <w:t xml:space="preserve"> foglaltaknak megfelelően hagyja jóvá.</w:t>
      </w:r>
    </w:p>
    <w:p w:rsidR="005E3D22" w:rsidRDefault="005E3D22">
      <w:pPr>
        <w:pStyle w:val="BodyText"/>
        <w:spacing w:before="220" w:after="0" w:line="240" w:lineRule="auto"/>
        <w:jc w:val="both"/>
      </w:pPr>
      <w:r>
        <w:t>(4) A polgármester a költségvetési szervek maradványát és annak felhasználását a 7</w:t>
      </w:r>
      <w:r>
        <w:rPr>
          <w:i/>
          <w:iCs/>
        </w:rPr>
        <w:t>. mellékletnek</w:t>
      </w:r>
      <w:r>
        <w:t xml:space="preserve"> megfelelően hagyja jóvá, illetve engedélyezi.</w:t>
      </w:r>
    </w:p>
    <w:p w:rsidR="005E3D22" w:rsidRDefault="005E3D22">
      <w:pPr>
        <w:pStyle w:val="BodyText"/>
        <w:spacing w:before="220" w:after="0" w:line="240" w:lineRule="auto"/>
        <w:jc w:val="both"/>
      </w:pPr>
      <w:r>
        <w:t>(5) A polgármester az önkormányzat állami támogatását jogcímenként a 8</w:t>
      </w:r>
      <w:r>
        <w:rPr>
          <w:i/>
          <w:iCs/>
        </w:rPr>
        <w:t>. mellékletnek</w:t>
      </w:r>
      <w:r>
        <w:t xml:space="preserve"> megfelelően hagyja jóvá.</w:t>
      </w:r>
    </w:p>
    <w:p w:rsidR="005E3D22" w:rsidRDefault="005E3D22">
      <w:pPr>
        <w:pStyle w:val="BodyText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5E3D22" w:rsidRDefault="005E3D22">
      <w:pPr>
        <w:pStyle w:val="BodyText"/>
        <w:spacing w:before="220" w:after="0" w:line="240" w:lineRule="auto"/>
        <w:jc w:val="both"/>
      </w:pPr>
      <w:r>
        <w:t>(1) A polgármester utasítja az önkormányzat jegyzőjét, hogy a költségvetési maradványt érintő fizetési kötelezettségek teljesítését biztosítsa, illetve kísérje figyelemmel.</w:t>
      </w:r>
    </w:p>
    <w:p w:rsidR="005E3D22" w:rsidRDefault="005E3D22">
      <w:pPr>
        <w:pStyle w:val="BodyText"/>
        <w:spacing w:before="220" w:after="0" w:line="240" w:lineRule="auto"/>
        <w:jc w:val="both"/>
      </w:pPr>
      <w:r>
        <w:t>(2) Az önkormányzat jegyzője és a költségvetési szervek vezetői a költségvetési maradványnak a 2021. évi előirányzatokon történő átvezetéséről gondoskodni kötelesek.</w:t>
      </w:r>
    </w:p>
    <w:p w:rsidR="005E3D22" w:rsidRDefault="005E3D22">
      <w:pPr>
        <w:pStyle w:val="BodyText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5E3D22" w:rsidRDefault="005E3D22">
      <w:pPr>
        <w:pStyle w:val="BodyText"/>
        <w:spacing w:before="220" w:after="0" w:line="240" w:lineRule="auto"/>
        <w:jc w:val="both"/>
      </w:pPr>
      <w:r>
        <w:t>A képviselőtestület utasítja az önkormányzat jegyzőjét, hogy a költségvetési beszámoló elfogadásáról a költségvetési maradvány jóváhagyott összegéről, elvonásáról a költségvetési szervek vezetőit a rendelet kihirdetését követő 15 napon belül írásban értesítse.</w:t>
      </w:r>
    </w:p>
    <w:p w:rsidR="005E3D22" w:rsidRDefault="005E3D22">
      <w:pPr>
        <w:pStyle w:val="BodyText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5E3D22" w:rsidRDefault="005E3D22">
      <w:pPr>
        <w:pStyle w:val="BodyText"/>
        <w:spacing w:before="220" w:after="0" w:line="240" w:lineRule="auto"/>
        <w:jc w:val="both"/>
      </w:pPr>
      <w:r>
        <w:t>Ez a rendelet 2021. május 28-án 12 órakor lép hatályba.</w:t>
      </w:r>
    </w:p>
    <w:p w:rsidR="005E3D22" w:rsidRDefault="005E3D22">
      <w:pPr>
        <w:pStyle w:val="BodyText"/>
        <w:spacing w:before="220" w:after="0" w:line="240" w:lineRule="auto"/>
        <w:jc w:val="both"/>
      </w:pPr>
    </w:p>
    <w:p w:rsidR="005E3D22" w:rsidRDefault="005E3D22">
      <w:pPr>
        <w:pStyle w:val="BodyText"/>
        <w:spacing w:before="220" w:after="0" w:line="240" w:lineRule="auto"/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847"/>
        <w:gridCol w:w="4847"/>
      </w:tblGrid>
      <w:tr w:rsidR="005E3D22">
        <w:tc>
          <w:tcPr>
            <w:tcW w:w="4819" w:type="dxa"/>
          </w:tcPr>
          <w:p w:rsidR="005E3D22" w:rsidRDefault="005E3D22" w:rsidP="008900F3">
            <w:pPr>
              <w:pStyle w:val="BodyText"/>
              <w:spacing w:line="240" w:lineRule="auto"/>
              <w:jc w:val="center"/>
            </w:pPr>
            <w:r>
              <w:t>Schmiedt Henrik</w:t>
            </w:r>
            <w:r>
              <w:br/>
              <w:t>polgármester</w:t>
            </w:r>
          </w:p>
        </w:tc>
        <w:tc>
          <w:tcPr>
            <w:tcW w:w="4819" w:type="dxa"/>
          </w:tcPr>
          <w:p w:rsidR="005E3D22" w:rsidRDefault="005E3D22" w:rsidP="008900F3">
            <w:pPr>
              <w:pStyle w:val="BodyText"/>
              <w:spacing w:line="240" w:lineRule="auto"/>
              <w:jc w:val="center"/>
            </w:pPr>
            <w:r>
              <w:t>Takács Lajos Tibor</w:t>
            </w:r>
            <w:r>
              <w:br/>
              <w:t>jegyző</w:t>
            </w:r>
          </w:p>
        </w:tc>
      </w:tr>
    </w:tbl>
    <w:p w:rsidR="005E3D22" w:rsidRDefault="005E3D22">
      <w:pPr>
        <w:pStyle w:val="BodyText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t>1. melléklet</w:t>
      </w:r>
    </w:p>
    <w:p w:rsidR="005E3D22" w:rsidRDefault="005E3D22">
      <w:pPr>
        <w:pStyle w:val="BodyText"/>
        <w:spacing w:line="240" w:lineRule="auto"/>
        <w:jc w:val="both"/>
      </w:pPr>
      <w:r>
        <w:t>ZÁRSZÁM_2020 - 1.1 melléklet.pdf (ZÁRSZÁM_2020 - 1.1 melléklet.pdf)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ZÁRSZÁM_2020 - 1.2 melléklet.pdf (ZÁRSZÁM_2020 - 1.2 melléklet.pdf)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ZÁRSZÁM_2020 - 1.3 melléklet.pdf (ZÁRSZÁM_2020 - 1.3 melléklet.pdf)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ZÁRSZÁM_2020 - 1.4 melléklet.pdf (ZÁRSZÁM_2020 - 1.4 melléklet.pdf)</w:t>
      </w:r>
      <w:r>
        <w:br w:type="page"/>
      </w:r>
    </w:p>
    <w:p w:rsidR="005E3D22" w:rsidRDefault="005E3D22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</w:t>
      </w:r>
    </w:p>
    <w:p w:rsidR="005E3D22" w:rsidRDefault="005E3D22">
      <w:pPr>
        <w:pStyle w:val="BodyText"/>
        <w:spacing w:line="240" w:lineRule="auto"/>
        <w:jc w:val="both"/>
      </w:pPr>
      <w:r>
        <w:t>ZÁRSZÁM_2020 - 2.1 melléklet.pdf (ZÁRSZÁM_2020 - 2.1 melléklet.pdf)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ZÁRSZÁM_2020 - 2.2 melléklet.pdf (ZÁRSZÁM_2020 - 2.2 melléklet.pdf)</w:t>
      </w:r>
      <w:r>
        <w:br w:type="page"/>
      </w:r>
    </w:p>
    <w:p w:rsidR="005E3D22" w:rsidRDefault="005E3D22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</w:t>
      </w:r>
    </w:p>
    <w:p w:rsidR="005E3D22" w:rsidRDefault="005E3D22">
      <w:pPr>
        <w:pStyle w:val="BodyText"/>
        <w:spacing w:line="240" w:lineRule="auto"/>
        <w:jc w:val="both"/>
      </w:pPr>
      <w:r>
        <w:t>ZÁRSZÁM_2020 - 3 melléklet.pdf (ZÁRSZÁM_2020 - 3 melléklet.pdf)</w:t>
      </w:r>
      <w:r>
        <w:br w:type="page"/>
      </w:r>
    </w:p>
    <w:p w:rsidR="005E3D22" w:rsidRDefault="005E3D22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</w:t>
      </w:r>
    </w:p>
    <w:p w:rsidR="005E3D22" w:rsidRDefault="005E3D22">
      <w:pPr>
        <w:pStyle w:val="BodyText"/>
        <w:spacing w:line="240" w:lineRule="auto"/>
        <w:jc w:val="both"/>
      </w:pPr>
      <w:r>
        <w:t>ZÁRSZÁM_2020 - 4 melléklet.pdf (ZÁRSZÁM_2020 - 4 melléklet.pdf)</w:t>
      </w:r>
      <w:r>
        <w:br w:type="page"/>
      </w:r>
    </w:p>
    <w:p w:rsidR="005E3D22" w:rsidRDefault="005E3D22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</w:t>
      </w:r>
    </w:p>
    <w:p w:rsidR="005E3D22" w:rsidRDefault="005E3D22">
      <w:pPr>
        <w:pStyle w:val="BodyText"/>
        <w:spacing w:line="240" w:lineRule="auto"/>
        <w:jc w:val="both"/>
      </w:pPr>
      <w:r>
        <w:t>ZÁRSZÁM_2020 - 5 melléklet.pdf (ZÁRSZÁM_2020 - 5 melléklet.pdf)</w:t>
      </w:r>
      <w:r>
        <w:br w:type="page"/>
      </w:r>
    </w:p>
    <w:p w:rsidR="005E3D22" w:rsidRDefault="005E3D22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6. melléklet</w:t>
      </w:r>
    </w:p>
    <w:p w:rsidR="005E3D22" w:rsidRDefault="005E3D22">
      <w:pPr>
        <w:pStyle w:val="BodyText"/>
        <w:spacing w:line="240" w:lineRule="auto"/>
        <w:jc w:val="both"/>
      </w:pPr>
      <w:r>
        <w:t>ZÁRSZÁM_2020 - 6.1 melléklet.pdf (ZÁRSZÁM_2020 - 6.1 melléklet.pdf)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ZÁRSZÁM_2020 - 6.1.1 melléklet.pdf (ZÁRSZÁM_2020 - 6.1.1 melléklet.pdf)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ZÁRSZÁM_2020 - 6.1.2 melléklet.pdf (ZÁRSZÁM_2020 - 6.1.2 melléklet.pdf)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ZÁRSZÁM_2020 - 6.1.3 melléklet.pdf (ZÁRSZÁM_2020 - 6.1.3 melléklet.pdf)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ZÁRSZÁM_2020 - 6.2 melléklet.pdf (ZÁRSZÁM_2020 - 6.2 melléklet.pdf)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ZÁRSZÁM_2020 - 6.2.1 melléklet.pdf (ZÁRSZÁM_2020 - 6.2.1 melléklet.pdf)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ZÁRSZÁM_2020 - 6.2.2 melléklet.pdf (ZÁRSZÁM_2020 - 6.2.2 melléklet.pdf)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ZÁRSZÁM_2020 - 6.2.3 melléklet.pdf (ZÁRSZÁM_2020 - 6.2.3 melléklet.pdf)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ZÁRSZÁM_2020 - 6.3. melléklet.pdf (ZÁRSZÁM_2020 - 6.3. melléklet.pdf)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ZÁRSZÁM_2020 - 6.3.1 melléklet.pdf (ZÁRSZÁM_2020 - 6.3.1 melléklet.pdf)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ZÁRSZÁM_2020 - 6.3.2 melléklet.pdf (ZÁRSZÁM_2020 - 6.3.2 melléklet.pdf)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ZÁRSZÁM_2020 - 6.3.3 melléklet.pdf (ZÁRSZÁM_2020 - 6.3.3 melléklet.pdf)</w:t>
      </w:r>
      <w:r>
        <w:br w:type="page"/>
      </w:r>
    </w:p>
    <w:p w:rsidR="005E3D22" w:rsidRDefault="005E3D22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7. melléklet</w:t>
      </w:r>
    </w:p>
    <w:p w:rsidR="005E3D22" w:rsidRDefault="005E3D22">
      <w:pPr>
        <w:pStyle w:val="BodyText"/>
        <w:spacing w:line="240" w:lineRule="auto"/>
        <w:jc w:val="both"/>
      </w:pPr>
      <w:r>
        <w:t>ZÁRSZÁM_2020 - 7 melléklet.pdf (ZÁRSZÁM_2020 - 7 melléklet.pdf)</w:t>
      </w:r>
      <w:r>
        <w:br w:type="page"/>
      </w:r>
    </w:p>
    <w:p w:rsidR="005E3D22" w:rsidRDefault="005E3D22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8. melléklet</w:t>
      </w:r>
    </w:p>
    <w:p w:rsidR="005E3D22" w:rsidRDefault="005E3D22">
      <w:pPr>
        <w:pStyle w:val="BodyText"/>
        <w:spacing w:line="240" w:lineRule="auto"/>
        <w:jc w:val="both"/>
      </w:pPr>
      <w:r>
        <w:t>ZÁRSZÁM_2020 - 8 melléklet.pdf (ZÁRSZÁM_2020 - 8 melléklet.pdf)</w:t>
      </w:r>
      <w:r>
        <w:br w:type="page"/>
      </w:r>
    </w:p>
    <w:p w:rsidR="005E3D22" w:rsidRDefault="005E3D22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9. melléklet</w:t>
      </w:r>
    </w:p>
    <w:p w:rsidR="005E3D22" w:rsidRDefault="005E3D22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tájékoztató táblázatok</w:t>
      </w:r>
    </w:p>
    <w:p w:rsidR="005E3D22" w:rsidRDefault="005E3D22">
      <w:pPr>
        <w:pStyle w:val="BodyText"/>
        <w:spacing w:line="240" w:lineRule="auto"/>
        <w:jc w:val="both"/>
      </w:pPr>
      <w:r>
        <w:t>ZÁRSZÁM_2020 - 1 tájékoztató.pdf (ZÁRSZÁM_2020 - 1 tájékoztató.pdf)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ZÁRSZÁM_2020 - 2 tájékoztató.pdf (ZÁRSZÁM_2020 - 2 tájékoztató.pdf)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ZÁRSZÁM_2020 - 3 tájékoztató.pdf (ZÁRSZÁM_2020 - 3 tájékoztató.pdf)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ZÁRSZÁM_2020 - 4 tájékoztató.pdf (ZÁRSZÁM_2020 - 4 tájékoztató.pdf)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ZÁRSZÁM_2020 - 5 tájékoztató.pdf (ZÁRSZÁM_2020 - 5 tájékoztató.pdf)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ZÁRSZÁM_2020 - 6 tájékoztató.pdf (ZÁRSZÁM_2020 - 6 tájékoztató.pdf)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ZÁRSZÁM_2020 - 7.1 tájékoztató.pdf (ZÁRSZÁM_2020 - 7.1 tájékoztató.pdf)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ZÁRSZÁM_2020 - 7.2 tájékoztató.pdf (ZÁRSZÁM_2020 - 7.2 tájékoztató.pdf)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ZÁRSZÁM_2020 - 7.3 tájékoztató.pdf (ZÁRSZÁM_2020 - 7.3 tájékoztató.pdf)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ZÁRSZÁM_2020 - 8 tájékoztató.pdf (ZÁRSZÁM_2020 - 8 tájékoztató.pdf)</w:t>
      </w:r>
    </w:p>
    <w:p w:rsidR="005E3D22" w:rsidRDefault="005E3D22">
      <w:pPr>
        <w:pStyle w:val="BodyText"/>
        <w:spacing w:line="240" w:lineRule="auto"/>
        <w:jc w:val="both"/>
      </w:pPr>
      <w:r>
        <w:t>ZÁRSZÁM_2020 - 9 tájékoztató.pdf (ZÁRSZÁM_2020 - 9 tájékoztató.pdf)</w:t>
      </w:r>
    </w:p>
    <w:sectPr w:rsidR="005E3D22" w:rsidSect="009D0A68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D22" w:rsidRDefault="005E3D22" w:rsidP="009D0A68">
      <w:r>
        <w:separator/>
      </w:r>
    </w:p>
  </w:endnote>
  <w:endnote w:type="continuationSeparator" w:id="0">
    <w:p w:rsidR="005E3D22" w:rsidRDefault="005E3D22" w:rsidP="009D0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D22" w:rsidRDefault="005E3D22">
    <w:pPr>
      <w:pStyle w:val="Footer"/>
      <w:jc w:val="center"/>
    </w:pPr>
    <w:fldSimple w:instr="PAGE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D22" w:rsidRDefault="005E3D22" w:rsidP="009D0A68">
      <w:r>
        <w:separator/>
      </w:r>
    </w:p>
  </w:footnote>
  <w:footnote w:type="continuationSeparator" w:id="0">
    <w:p w:rsidR="005E3D22" w:rsidRDefault="005E3D22" w:rsidP="009D0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159A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A68"/>
    <w:rsid w:val="002B6347"/>
    <w:rsid w:val="004A61A3"/>
    <w:rsid w:val="005E3D22"/>
    <w:rsid w:val="008900F3"/>
    <w:rsid w:val="009D0A68"/>
    <w:rsid w:val="00F4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A68"/>
    <w:rPr>
      <w:rFonts w:ascii="Times New Roman" w:hAnsi="Times New Roman"/>
      <w:kern w:val="2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9D0A68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9D0A68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9D0A68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Heading"/>
    <w:next w:val="BodyText"/>
    <w:link w:val="Heading4Char"/>
    <w:uiPriority w:val="99"/>
    <w:qFormat/>
    <w:rsid w:val="009D0A68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BodyText"/>
    <w:link w:val="Heading5Char"/>
    <w:uiPriority w:val="99"/>
    <w:qFormat/>
    <w:rsid w:val="009D0A68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link w:val="Heading6Char"/>
    <w:uiPriority w:val="99"/>
    <w:qFormat/>
    <w:rsid w:val="009D0A68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838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838"/>
    <w:rPr>
      <w:rFonts w:asciiTheme="majorHAnsi" w:eastAsiaTheme="majorEastAsia" w:hAnsiTheme="majorHAnsi" w:cs="Mangal"/>
      <w:b/>
      <w:bCs/>
      <w:i/>
      <w:iCs/>
      <w:kern w:val="2"/>
      <w:sz w:val="28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838"/>
    <w:rPr>
      <w:rFonts w:asciiTheme="majorHAnsi" w:eastAsiaTheme="majorEastAsia" w:hAnsiTheme="majorHAnsi" w:cs="Mangal"/>
      <w:b/>
      <w:bCs/>
      <w:kern w:val="2"/>
      <w:sz w:val="26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838"/>
    <w:rPr>
      <w:rFonts w:asciiTheme="minorHAnsi" w:eastAsiaTheme="minorEastAsia" w:hAnsiTheme="minorHAnsi" w:cs="Mangal"/>
      <w:b/>
      <w:bCs/>
      <w:kern w:val="2"/>
      <w:sz w:val="28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838"/>
    <w:rPr>
      <w:rFonts w:asciiTheme="minorHAnsi" w:eastAsiaTheme="minorEastAsia" w:hAnsiTheme="minorHAnsi" w:cs="Mangal"/>
      <w:b/>
      <w:bCs/>
      <w:i/>
      <w:iCs/>
      <w:kern w:val="2"/>
      <w:sz w:val="26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838"/>
    <w:rPr>
      <w:rFonts w:asciiTheme="minorHAnsi" w:eastAsiaTheme="minorEastAsia" w:hAnsiTheme="minorHAnsi" w:cs="Mangal"/>
      <w:b/>
      <w:bCs/>
      <w:kern w:val="2"/>
      <w:szCs w:val="20"/>
      <w:lang w:eastAsia="zh-CN" w:bidi="hi-IN"/>
    </w:rPr>
  </w:style>
  <w:style w:type="character" w:customStyle="1" w:styleId="InternetLink">
    <w:name w:val="Internet Link"/>
    <w:uiPriority w:val="99"/>
    <w:rsid w:val="009D0A68"/>
    <w:rPr>
      <w:color w:val="000080"/>
      <w:u w:val="single"/>
    </w:rPr>
  </w:style>
  <w:style w:type="character" w:customStyle="1" w:styleId="VisitedInternetLink">
    <w:name w:val="Visited Internet Link"/>
    <w:uiPriority w:val="99"/>
    <w:rsid w:val="009D0A68"/>
    <w:rPr>
      <w:color w:val="800000"/>
      <w:u w:val="single"/>
    </w:rPr>
  </w:style>
  <w:style w:type="character" w:customStyle="1" w:styleId="NumberingSymbols">
    <w:name w:val="Numbering Symbols"/>
    <w:uiPriority w:val="99"/>
    <w:rsid w:val="009D0A68"/>
  </w:style>
  <w:style w:type="character" w:customStyle="1" w:styleId="Bullets">
    <w:name w:val="Bullets"/>
    <w:uiPriority w:val="99"/>
    <w:rsid w:val="009D0A68"/>
    <w:rPr>
      <w:rFonts w:ascii="OpenSymbol" w:eastAsia="Times New Roman" w:hAnsi="OpenSymbol"/>
    </w:rPr>
  </w:style>
  <w:style w:type="paragraph" w:customStyle="1" w:styleId="Heading">
    <w:name w:val="Heading"/>
    <w:basedOn w:val="Normal"/>
    <w:next w:val="BodyText"/>
    <w:uiPriority w:val="99"/>
    <w:rsid w:val="009D0A6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D0A68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4838"/>
    <w:rPr>
      <w:rFonts w:ascii="Times New Roman" w:hAnsi="Times New Roman" w:cs="Mangal"/>
      <w:kern w:val="2"/>
      <w:sz w:val="24"/>
      <w:szCs w:val="21"/>
      <w:lang w:eastAsia="zh-CN" w:bidi="hi-IN"/>
    </w:rPr>
  </w:style>
  <w:style w:type="paragraph" w:styleId="List">
    <w:name w:val="List"/>
    <w:basedOn w:val="BodyText"/>
    <w:uiPriority w:val="99"/>
    <w:rsid w:val="009D0A68"/>
  </w:style>
  <w:style w:type="paragraph" w:styleId="Caption">
    <w:name w:val="caption"/>
    <w:basedOn w:val="Normal"/>
    <w:uiPriority w:val="99"/>
    <w:qFormat/>
    <w:rsid w:val="009D0A6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9D0A68"/>
    <w:pPr>
      <w:suppressLineNumbers/>
    </w:pPr>
  </w:style>
  <w:style w:type="paragraph" w:styleId="Footer">
    <w:name w:val="footer"/>
    <w:basedOn w:val="Normal"/>
    <w:link w:val="FooterChar"/>
    <w:uiPriority w:val="99"/>
    <w:rsid w:val="009D0A68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4838"/>
    <w:rPr>
      <w:rFonts w:ascii="Times New Roman" w:hAnsi="Times New Roman" w:cs="Mangal"/>
      <w:kern w:val="2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uiPriority w:val="99"/>
    <w:rsid w:val="009D0A68"/>
    <w:pPr>
      <w:suppressLineNumbers/>
    </w:pPr>
  </w:style>
  <w:style w:type="paragraph" w:customStyle="1" w:styleId="TableHeading">
    <w:name w:val="Table Heading"/>
    <w:basedOn w:val="TableContents"/>
    <w:uiPriority w:val="99"/>
    <w:rsid w:val="009D0A68"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uiPriority w:val="99"/>
    <w:rsid w:val="009D0A68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11</Pages>
  <Words>735</Words>
  <Characters>5075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Nyúl Község Önkormányzat Képviselő-testülete 8/2021</dc:title>
  <dc:subject/>
  <dc:creator/>
  <cp:keywords/>
  <dc:description/>
  <cp:lastModifiedBy>anett</cp:lastModifiedBy>
  <cp:revision>3</cp:revision>
  <cp:lastPrinted>2021-05-27T13:19:00Z</cp:lastPrinted>
  <dcterms:created xsi:type="dcterms:W3CDTF">2021-05-27T13:17:00Z</dcterms:created>
  <dcterms:modified xsi:type="dcterms:W3CDTF">2021-05-27T13:19:00Z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i4>1</vt:i4>
  </property>
</Properties>
</file>