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46A" w:rsidRDefault="00AD046A" w:rsidP="00BB5238">
      <w:pPr>
        <w:rPr>
          <w:sz w:val="24"/>
          <w:szCs w:val="24"/>
        </w:rPr>
      </w:pPr>
    </w:p>
    <w:p w:rsidR="00AD046A" w:rsidRDefault="00AD046A" w:rsidP="00BB5238">
      <w:pPr>
        <w:jc w:val="center"/>
        <w:rPr>
          <w:b/>
          <w:szCs w:val="28"/>
        </w:rPr>
      </w:pPr>
      <w:r w:rsidRPr="001D7883">
        <w:rPr>
          <w:b/>
          <w:szCs w:val="28"/>
        </w:rPr>
        <w:t>Tájékoztató a közérdekű adatigénylés menetéről</w:t>
      </w:r>
    </w:p>
    <w:p w:rsidR="00AD046A" w:rsidRPr="001D7883" w:rsidRDefault="00AD046A" w:rsidP="00BB5238">
      <w:pPr>
        <w:jc w:val="center"/>
        <w:rPr>
          <w:b/>
          <w:szCs w:val="28"/>
        </w:rPr>
      </w:pPr>
    </w:p>
    <w:p w:rsidR="00AD046A" w:rsidRDefault="00AD046A" w:rsidP="00BB5238">
      <w:pPr>
        <w:jc w:val="both"/>
        <w:rPr>
          <w:sz w:val="24"/>
          <w:szCs w:val="24"/>
        </w:rPr>
      </w:pPr>
      <w:r w:rsidRPr="005508D7">
        <w:rPr>
          <w:sz w:val="24"/>
          <w:szCs w:val="24"/>
        </w:rPr>
        <w:t xml:space="preserve">A közügyek és a közpénzek felhasználásának átláthatósága érdekében az állampolgárok jogosultak közérdekű információhoz jutni Magyarország bármely állami, önkormányzati vagy más közfeladatot ellátó szervétől, intézményétől. A közérdekű adatigénylés menetét az információs önrendelkezési jogról és az információszabadságról szóló 2011. évi CXII. törvény (a továbbiakban: Infotv.) szabályozza. </w:t>
      </w:r>
    </w:p>
    <w:p w:rsidR="00AD046A" w:rsidRPr="005508D7" w:rsidRDefault="00AD046A" w:rsidP="00BB5238">
      <w:pPr>
        <w:jc w:val="both"/>
        <w:rPr>
          <w:sz w:val="24"/>
          <w:szCs w:val="24"/>
        </w:rPr>
      </w:pPr>
    </w:p>
    <w:p w:rsidR="00AD046A" w:rsidRPr="005508D7" w:rsidRDefault="00AD046A" w:rsidP="00BB5238">
      <w:pPr>
        <w:spacing w:after="120"/>
        <w:jc w:val="both"/>
        <w:rPr>
          <w:sz w:val="24"/>
          <w:szCs w:val="24"/>
        </w:rPr>
      </w:pPr>
      <w:r w:rsidRPr="005508D7">
        <w:rPr>
          <w:sz w:val="24"/>
          <w:szCs w:val="24"/>
        </w:rPr>
        <w:t xml:space="preserve">Milyen formában nyújtható be az adatigénylés? </w:t>
      </w:r>
    </w:p>
    <w:p w:rsidR="00AD046A" w:rsidRPr="005508D7" w:rsidRDefault="00AD046A" w:rsidP="00BB5238">
      <w:pPr>
        <w:jc w:val="both"/>
        <w:rPr>
          <w:sz w:val="24"/>
          <w:szCs w:val="24"/>
        </w:rPr>
      </w:pPr>
      <w:r w:rsidRPr="005508D7">
        <w:rPr>
          <w:sz w:val="24"/>
          <w:szCs w:val="24"/>
        </w:rPr>
        <w:t xml:space="preserve">Az adatigénylést formai kötöttségektől mentesen bárki szóban, írásban vagy elektronikus úton nyújthatja be a közfeladatot ellátó szervhez. (Az adatigénylésben az egyértelműség érdekében célszerű hivatkozni az Infotv.-re azért, hogy azt az intézmény ne közérdekű bejelentésként vagy közigazgatási ügyként kezelje.) Amennyiben az igénylő nem tudja a kért adatokat pontosan megjelölni, a Hivatalnál kijelölt személy köteles abban segítséget nyújtani. </w:t>
      </w:r>
    </w:p>
    <w:p w:rsidR="00AD046A" w:rsidRPr="005508D7" w:rsidRDefault="00AD046A" w:rsidP="00BB5238">
      <w:pPr>
        <w:jc w:val="both"/>
        <w:rPr>
          <w:sz w:val="24"/>
          <w:szCs w:val="24"/>
        </w:rPr>
      </w:pPr>
      <w:r w:rsidRPr="005508D7">
        <w:rPr>
          <w:sz w:val="24"/>
          <w:szCs w:val="24"/>
        </w:rPr>
        <w:t>Az adatszolgáltatási igényt el kell utasítani abban az esetben, amennyiben a kért adatok nem közérdekű adatok vagy azok az Infotv 27. §-a alapján nem ismerhetőek meg.</w:t>
      </w:r>
    </w:p>
    <w:p w:rsidR="00AD046A" w:rsidRPr="005508D7" w:rsidRDefault="00AD046A" w:rsidP="00BB5238">
      <w:pPr>
        <w:jc w:val="both"/>
        <w:rPr>
          <w:sz w:val="24"/>
          <w:szCs w:val="24"/>
        </w:rPr>
      </w:pPr>
      <w:r w:rsidRPr="005508D7">
        <w:rPr>
          <w:sz w:val="24"/>
          <w:szCs w:val="24"/>
        </w:rPr>
        <w:t xml:space="preserve">Az igénylő által egy éven belül benyújtott azonos adatkörre vonatkozó kérés is elutasítható. </w:t>
      </w:r>
    </w:p>
    <w:p w:rsidR="00AD046A" w:rsidRPr="005508D7" w:rsidRDefault="00AD046A" w:rsidP="00BB5238">
      <w:pPr>
        <w:spacing w:before="120" w:after="120"/>
        <w:jc w:val="both"/>
        <w:rPr>
          <w:sz w:val="24"/>
          <w:szCs w:val="24"/>
        </w:rPr>
      </w:pPr>
      <w:r w:rsidRPr="005508D7">
        <w:rPr>
          <w:sz w:val="24"/>
          <w:szCs w:val="24"/>
        </w:rPr>
        <w:t xml:space="preserve">Milyen adatokat, információkat szükséges megadni a kérelemben? </w:t>
      </w:r>
    </w:p>
    <w:p w:rsidR="00AD046A" w:rsidRPr="005508D7" w:rsidRDefault="00AD046A" w:rsidP="00BB5238">
      <w:pPr>
        <w:jc w:val="both"/>
        <w:rPr>
          <w:sz w:val="24"/>
          <w:szCs w:val="24"/>
        </w:rPr>
      </w:pPr>
      <w:r w:rsidRPr="005508D7">
        <w:rPr>
          <w:sz w:val="24"/>
          <w:szCs w:val="24"/>
        </w:rPr>
        <w:t xml:space="preserve">Az adatigénylő nevén és elérhetőségén túl (cím, e-mail cím) – amelyre a tájékoztatás megküldését kéri – egyéb adatok megadására nem köteles (kivéve, ha az adatközlés díj fizetéshez kötött). Az adatkezelő nem jogosult a személyazonosság ellenőrzésére, és nem kérhet nyilatkozatot az adatkérés céljáról, motivációjáról sem. </w:t>
      </w:r>
    </w:p>
    <w:p w:rsidR="00AD046A" w:rsidRPr="005508D7" w:rsidRDefault="00AD046A" w:rsidP="00BB5238">
      <w:pPr>
        <w:jc w:val="both"/>
        <w:rPr>
          <w:sz w:val="24"/>
          <w:szCs w:val="24"/>
        </w:rPr>
      </w:pPr>
      <w:r w:rsidRPr="005508D7">
        <w:rPr>
          <w:sz w:val="24"/>
          <w:szCs w:val="24"/>
        </w:rPr>
        <w:t xml:space="preserve">Ugyanakkor a Hivatal gazdálkodásának számlaszintű, illetve tételes ellenőrzésére irányuló adatmegismerésekre külön törvények rendelkezései irányadók. </w:t>
      </w:r>
    </w:p>
    <w:p w:rsidR="00AD046A" w:rsidRPr="005508D7" w:rsidRDefault="00AD046A" w:rsidP="00BB5238">
      <w:pPr>
        <w:jc w:val="both"/>
        <w:rPr>
          <w:sz w:val="24"/>
          <w:szCs w:val="24"/>
        </w:rPr>
      </w:pPr>
      <w:r w:rsidRPr="005508D7">
        <w:rPr>
          <w:sz w:val="24"/>
          <w:szCs w:val="24"/>
        </w:rPr>
        <w:t>A közérdekű adat megismerése iránti igény előterjeszthető az igénylő anyanyelvén, vagy az általa értett más nyelven, az adatszolgáltatást azonban magyar nyelven kell teljesíteni.</w:t>
      </w:r>
    </w:p>
    <w:p w:rsidR="00AD046A" w:rsidRPr="005508D7" w:rsidRDefault="00AD046A" w:rsidP="00BB5238">
      <w:pPr>
        <w:jc w:val="both"/>
        <w:rPr>
          <w:sz w:val="24"/>
          <w:szCs w:val="24"/>
        </w:rPr>
      </w:pPr>
      <w:r w:rsidRPr="005508D7">
        <w:rPr>
          <w:sz w:val="24"/>
          <w:szCs w:val="24"/>
        </w:rPr>
        <w:t xml:space="preserve">Az igénylő a kért adatok körén túl a kérelemben megjelölheti azt a formát, illetve módot, ahogyan a közérdekű adatokat meg szeretné kapni. Meg kell vizsgálni, hogy az adatoknak a kívánt formába történő rendezése jelenthet-e olyan többletfeladatot az adatkezelő számára, melynek költségvonzatát az igénylőnek kell majd viselnie. </w:t>
      </w:r>
    </w:p>
    <w:p w:rsidR="00AD046A" w:rsidRPr="005508D7" w:rsidRDefault="00AD046A" w:rsidP="00BB5238">
      <w:pPr>
        <w:spacing w:before="120" w:after="120"/>
        <w:jc w:val="both"/>
        <w:rPr>
          <w:sz w:val="24"/>
          <w:szCs w:val="24"/>
        </w:rPr>
      </w:pPr>
      <w:r w:rsidRPr="005508D7">
        <w:rPr>
          <w:sz w:val="24"/>
          <w:szCs w:val="24"/>
        </w:rPr>
        <w:t xml:space="preserve">Milyen kötelezettségei vannak az adatkezelőnek? </w:t>
      </w:r>
    </w:p>
    <w:p w:rsidR="00AD046A" w:rsidRPr="005508D7" w:rsidRDefault="00AD046A" w:rsidP="00BB5238">
      <w:pPr>
        <w:jc w:val="both"/>
        <w:rPr>
          <w:sz w:val="24"/>
          <w:szCs w:val="24"/>
        </w:rPr>
      </w:pPr>
      <w:r w:rsidRPr="005508D7">
        <w:rPr>
          <w:sz w:val="24"/>
          <w:szCs w:val="24"/>
        </w:rPr>
        <w:t xml:space="preserve">A Hivatalt válaszadási kötelezettség terheli. A válasznak tartalmaznia kell a kért közérdekű adatot, vagy indokolni kell, hogy a kért adat miért nem adható ki. A kérelemre a Hivatalnak a lehető legrövidebb időn belül, de legfeljebb 15 napon belül eleget kell tennie. Ez a határidő indokolt esetben egy alkalommal, 15 nappal hosszabbítható meg az igénylő értesítése mellett. </w:t>
      </w:r>
    </w:p>
    <w:p w:rsidR="00AD046A" w:rsidRPr="005508D7" w:rsidRDefault="00AD046A" w:rsidP="00BB5238">
      <w:pPr>
        <w:jc w:val="both"/>
        <w:rPr>
          <w:sz w:val="24"/>
          <w:szCs w:val="24"/>
        </w:rPr>
      </w:pPr>
      <w:r w:rsidRPr="005508D7">
        <w:rPr>
          <w:sz w:val="24"/>
          <w:szCs w:val="24"/>
        </w:rPr>
        <w:t xml:space="preserve">Az igény beérkezésétől számított 15 napon belül az igénylőt arról is tájékoztatni kell, ha az adatigénylés teljesítését költségtérítés előzetes megfizetésétől teszik függővé. Ebben az esetben- a költségtérítés összege mellett - a tájékoztatásban szerepelnie kell az indokolásnak is (a teljesítés a Hivatal alaptevékenységének ellátásához szükséges munkaerőforrás aránytalan mértékű igénybevételével jár vagy az igényelt adatok, dokumentumok jelentős terjedelműek). Amennyiben az adatkezelő nem tartja be ezt a határidőt, az adatigénylést költségtérítés megfizetése nélkül köteles teljesíteni. </w:t>
      </w:r>
    </w:p>
    <w:p w:rsidR="00AD046A" w:rsidRPr="005508D7" w:rsidRDefault="00AD046A" w:rsidP="00BB5238">
      <w:pPr>
        <w:spacing w:before="120"/>
        <w:jc w:val="both"/>
        <w:rPr>
          <w:sz w:val="24"/>
          <w:szCs w:val="24"/>
        </w:rPr>
      </w:pPr>
      <w:r w:rsidRPr="005508D7">
        <w:rPr>
          <w:sz w:val="24"/>
          <w:szCs w:val="24"/>
        </w:rPr>
        <w:t>A tájékoztatási kötelezettség a közérdekből nyilvános adatok nyilvánosságra hozatalával vagy a korábban már elektronikus formában nyilvánosságra hozott adatot tartalmazó nyilvános forrás megjelölésével is teljesíthető.</w:t>
      </w:r>
    </w:p>
    <w:p w:rsidR="00AD046A" w:rsidRDefault="00AD046A" w:rsidP="00BB5238">
      <w:pPr>
        <w:spacing w:before="120"/>
        <w:jc w:val="both"/>
        <w:rPr>
          <w:sz w:val="24"/>
          <w:szCs w:val="24"/>
        </w:rPr>
      </w:pPr>
      <w:r w:rsidRPr="005508D7">
        <w:rPr>
          <w:sz w:val="24"/>
          <w:szCs w:val="24"/>
        </w:rPr>
        <w:t>A közérdekű adatok megismerése korlátozható uniós jogi aktus alapján az Európai Unió jelentős pénzügy- vagy gazdaságpolitikai érdekére tekintettel, beleértve a monetáris, a költségvetési és az adópolitikai érdeket is.</w:t>
      </w:r>
    </w:p>
    <w:p w:rsidR="00AD046A" w:rsidRPr="005508D7" w:rsidRDefault="00AD046A" w:rsidP="00BB5238">
      <w:pPr>
        <w:spacing w:before="120" w:after="120"/>
        <w:jc w:val="both"/>
        <w:rPr>
          <w:sz w:val="24"/>
          <w:szCs w:val="24"/>
        </w:rPr>
      </w:pPr>
      <w:r w:rsidRPr="005508D7">
        <w:rPr>
          <w:sz w:val="24"/>
          <w:szCs w:val="24"/>
        </w:rPr>
        <w:t xml:space="preserve">Van-e költségvonzata az adatigénylés teljesítésének? </w:t>
      </w:r>
    </w:p>
    <w:p w:rsidR="00AD046A" w:rsidRPr="005508D7" w:rsidRDefault="00AD046A" w:rsidP="00BB5238">
      <w:pPr>
        <w:jc w:val="both"/>
        <w:rPr>
          <w:sz w:val="24"/>
          <w:szCs w:val="24"/>
        </w:rPr>
      </w:pPr>
      <w:r w:rsidRPr="005508D7">
        <w:rPr>
          <w:sz w:val="24"/>
          <w:szCs w:val="24"/>
        </w:rPr>
        <w:t xml:space="preserve">A Hivatala közérdekű adatigénylések teljesítésekor nem szolgáltatást nyújtanak. Az adatigénylések teljesítése bizonyos mértékű munkaerő-ráfordítást szükségképpen igényel, ez a közérdekűadatok megismeréséhez fűződő alapjog intézményi biztosításának velejárója, így annak költségei csak különösen indokolt esetben háríthatók át az adatigénylőre. Az adatkezelő azonban bármikor dönthet úgy, hogy az adatszolgáltatásért nem állapít meg költségtérítést. Három fajta költségelem számítható fel: a felhasznált adathordozó, a kézbesítés, valamint a munkaerő-ráfordítás költsége (egyéb költségelem nem vehető figyelembe). </w:t>
      </w:r>
    </w:p>
    <w:p w:rsidR="00AD046A" w:rsidRPr="005508D7" w:rsidRDefault="00AD046A" w:rsidP="00BB5238">
      <w:pPr>
        <w:spacing w:before="120"/>
        <w:jc w:val="both"/>
        <w:rPr>
          <w:sz w:val="24"/>
          <w:szCs w:val="24"/>
        </w:rPr>
      </w:pPr>
      <w:r w:rsidRPr="005508D7">
        <w:rPr>
          <w:sz w:val="24"/>
          <w:szCs w:val="24"/>
        </w:rPr>
        <w:t xml:space="preserve">Milyen jogorvoslati lehetőségek vehetők igénybe? </w:t>
      </w:r>
    </w:p>
    <w:p w:rsidR="00AD046A" w:rsidRPr="005508D7" w:rsidRDefault="00AD046A" w:rsidP="00BB5238">
      <w:pPr>
        <w:spacing w:before="120"/>
        <w:jc w:val="both"/>
        <w:rPr>
          <w:sz w:val="24"/>
          <w:szCs w:val="24"/>
        </w:rPr>
      </w:pPr>
      <w:r w:rsidRPr="005508D7">
        <w:rPr>
          <w:sz w:val="24"/>
          <w:szCs w:val="24"/>
        </w:rPr>
        <w:t>A közérdekű adat megismerésére vonatkozó igény elutasítása vagy a teljesítési határidő eredménytelen eltelte esetén, valamint az adatigénylés teljesítéséért megállapított költségtérítés összegének felülvizsgálata érdekében az adatigénylő jogosult bírósághoz fordulni az Infotv. 31. §-ában foglalt eljárási rendnek megfelelően.</w:t>
      </w:r>
    </w:p>
    <w:p w:rsidR="00AD046A" w:rsidRPr="005508D7" w:rsidRDefault="00AD046A" w:rsidP="00BB5238">
      <w:pPr>
        <w:jc w:val="both"/>
        <w:rPr>
          <w:sz w:val="24"/>
          <w:szCs w:val="24"/>
        </w:rPr>
      </w:pPr>
      <w:r w:rsidRPr="005508D7">
        <w:rPr>
          <w:sz w:val="24"/>
          <w:szCs w:val="24"/>
        </w:rPr>
        <w:t xml:space="preserve">A pert az igény elutasításának közlésétől, a határidő eredménytelen elteltétől, illetve a költségtérítés megfizetésére vonatkozó határidő lejártától számított 30 napon belül kell megindítani a Hivatal ellen. </w:t>
      </w:r>
    </w:p>
    <w:p w:rsidR="00AD046A" w:rsidRPr="005508D7" w:rsidRDefault="00AD046A" w:rsidP="00BB5238">
      <w:pPr>
        <w:jc w:val="both"/>
        <w:rPr>
          <w:sz w:val="24"/>
          <w:szCs w:val="24"/>
        </w:rPr>
      </w:pPr>
      <w:r w:rsidRPr="005508D7">
        <w:rPr>
          <w:sz w:val="24"/>
          <w:szCs w:val="24"/>
        </w:rPr>
        <w:t>Az igénylő dönthet úgy is, hogy az adatkezelő jogsértő eljárása miatt a Nemzeti Adatvédelmi és Információszabadság Hatóság (NAIH) vizsgálatát kezdeményezi.</w:t>
      </w:r>
    </w:p>
    <w:p w:rsidR="00AD046A" w:rsidRPr="005508D7" w:rsidRDefault="00AD046A" w:rsidP="00BB5238">
      <w:pPr>
        <w:rPr>
          <w:sz w:val="24"/>
          <w:szCs w:val="24"/>
        </w:rPr>
      </w:pPr>
    </w:p>
    <w:p w:rsidR="00AD046A" w:rsidRDefault="00AD046A">
      <w:pPr>
        <w:overflowPunct/>
        <w:autoSpaceDE/>
        <w:autoSpaceDN/>
        <w:adjustRightInd/>
        <w:spacing w:after="200" w:line="276" w:lineRule="auto"/>
        <w:textAlignment w:val="auto"/>
        <w:rPr>
          <w:b/>
          <w:i/>
          <w:sz w:val="24"/>
        </w:rPr>
      </w:pPr>
      <w:r>
        <w:rPr>
          <w:b/>
          <w:i/>
          <w:sz w:val="24"/>
        </w:rPr>
        <w:br w:type="page"/>
      </w:r>
    </w:p>
    <w:p w:rsidR="00AD046A" w:rsidRDefault="00AD046A" w:rsidP="00BB5238">
      <w:pPr>
        <w:keepNext/>
        <w:keepLines/>
        <w:ind w:left="6947"/>
        <w:jc w:val="right"/>
        <w:rPr>
          <w:b/>
          <w:i/>
          <w:sz w:val="24"/>
        </w:rPr>
      </w:pPr>
    </w:p>
    <w:p w:rsidR="00AD046A" w:rsidRPr="004C5EBC" w:rsidRDefault="00AD046A" w:rsidP="00BB5238">
      <w:pPr>
        <w:rPr>
          <w:sz w:val="20"/>
        </w:rPr>
      </w:pPr>
    </w:p>
    <w:p w:rsidR="00AD046A" w:rsidRPr="004C5EBC" w:rsidRDefault="00AD046A" w:rsidP="00BB5238">
      <w:pPr>
        <w:overflowPunct/>
        <w:jc w:val="center"/>
        <w:textAlignment w:val="auto"/>
        <w:rPr>
          <w:b/>
          <w:bCs/>
          <w:sz w:val="24"/>
          <w:szCs w:val="24"/>
        </w:rPr>
      </w:pPr>
      <w:r w:rsidRPr="004C5EBC">
        <w:rPr>
          <w:b/>
          <w:bCs/>
          <w:sz w:val="24"/>
          <w:szCs w:val="24"/>
        </w:rPr>
        <w:t>Közérdekű adat megismerésére irányuló igénybejelentés</w:t>
      </w:r>
    </w:p>
    <w:p w:rsidR="00AD046A" w:rsidRPr="004C5EBC" w:rsidRDefault="00AD046A" w:rsidP="00BB5238">
      <w:pPr>
        <w:overflowPunct/>
        <w:spacing w:before="240"/>
        <w:textAlignment w:val="auto"/>
        <w:rPr>
          <w:b/>
          <w:bCs/>
          <w:sz w:val="24"/>
          <w:szCs w:val="24"/>
        </w:rPr>
      </w:pPr>
      <w:r w:rsidRPr="004C5EBC">
        <w:rPr>
          <w:b/>
          <w:bCs/>
          <w:sz w:val="24"/>
          <w:szCs w:val="24"/>
        </w:rPr>
        <w:t>Az igénylő személy vagy szervezet neve:</w:t>
      </w:r>
    </w:p>
    <w:p w:rsidR="00AD046A" w:rsidRPr="004C5EBC" w:rsidRDefault="00AD046A" w:rsidP="00BB5238">
      <w:pPr>
        <w:overflowPunct/>
        <w:textAlignment w:val="auto"/>
        <w:rPr>
          <w:sz w:val="24"/>
          <w:szCs w:val="24"/>
        </w:rPr>
      </w:pPr>
      <w:r w:rsidRPr="004C5EBC">
        <w:rPr>
          <w:sz w:val="24"/>
          <w:szCs w:val="24"/>
        </w:rPr>
        <w:t>…………………………………………………………………………………………………..</w:t>
      </w:r>
    </w:p>
    <w:p w:rsidR="00AD046A" w:rsidRPr="004C5EBC" w:rsidRDefault="00AD046A" w:rsidP="00BB5238">
      <w:pPr>
        <w:overflowPunct/>
        <w:textAlignment w:val="auto"/>
        <w:rPr>
          <w:sz w:val="24"/>
          <w:szCs w:val="24"/>
        </w:rPr>
      </w:pPr>
      <w:r w:rsidRPr="004C5EBC">
        <w:rPr>
          <w:b/>
          <w:bCs/>
          <w:sz w:val="24"/>
          <w:szCs w:val="24"/>
        </w:rPr>
        <w:t>Az igényelt közérdekű adat(ok) konkrét megjelölése</w:t>
      </w:r>
      <w:r w:rsidRPr="004C5EBC">
        <w:rPr>
          <w:sz w:val="24"/>
          <w:szCs w:val="24"/>
        </w:rPr>
        <w:t>:</w:t>
      </w:r>
    </w:p>
    <w:p w:rsidR="00AD046A" w:rsidRPr="004C5EBC" w:rsidRDefault="00AD046A" w:rsidP="00BB5238">
      <w:pPr>
        <w:overflowPunct/>
        <w:textAlignment w:val="auto"/>
        <w:rPr>
          <w:sz w:val="24"/>
          <w:szCs w:val="24"/>
        </w:rPr>
      </w:pPr>
      <w:r w:rsidRPr="004C5EBC">
        <w:rPr>
          <w:sz w:val="24"/>
          <w:szCs w:val="24"/>
        </w:rPr>
        <w:t>…………………………………………………………………………………………………..</w:t>
      </w:r>
    </w:p>
    <w:p w:rsidR="00AD046A" w:rsidRPr="004C5EBC" w:rsidRDefault="00AD046A" w:rsidP="00BB5238">
      <w:pPr>
        <w:overflowPunct/>
        <w:textAlignment w:val="auto"/>
        <w:rPr>
          <w:sz w:val="24"/>
          <w:szCs w:val="24"/>
        </w:rPr>
      </w:pPr>
      <w:r w:rsidRPr="004C5EBC">
        <w:rPr>
          <w:sz w:val="24"/>
          <w:szCs w:val="24"/>
        </w:rPr>
        <w:t>…………………………………………………………………………………………………..</w:t>
      </w:r>
    </w:p>
    <w:p w:rsidR="00AD046A" w:rsidRPr="004C5EBC" w:rsidRDefault="00AD046A" w:rsidP="00BB5238">
      <w:pPr>
        <w:overflowPunct/>
        <w:textAlignment w:val="auto"/>
        <w:rPr>
          <w:sz w:val="24"/>
          <w:szCs w:val="24"/>
        </w:rPr>
      </w:pPr>
      <w:r w:rsidRPr="004C5EBC">
        <w:rPr>
          <w:b/>
          <w:bCs/>
          <w:sz w:val="24"/>
          <w:szCs w:val="24"/>
        </w:rPr>
        <w:t xml:space="preserve">Az adatkérés időpontja: </w:t>
      </w:r>
      <w:r w:rsidRPr="004C5EBC">
        <w:rPr>
          <w:sz w:val="24"/>
          <w:szCs w:val="24"/>
        </w:rPr>
        <w:t>…………………………..……</w:t>
      </w:r>
    </w:p>
    <w:p w:rsidR="00AD046A" w:rsidRPr="004C5EBC" w:rsidRDefault="00AD046A" w:rsidP="00BB5238">
      <w:pPr>
        <w:overflowPunct/>
        <w:textAlignment w:val="auto"/>
        <w:rPr>
          <w:b/>
          <w:bCs/>
          <w:sz w:val="24"/>
          <w:szCs w:val="24"/>
        </w:rPr>
      </w:pPr>
      <w:r w:rsidRPr="004C5EBC">
        <w:rPr>
          <w:b/>
          <w:bCs/>
          <w:sz w:val="24"/>
          <w:szCs w:val="24"/>
        </w:rPr>
        <w:t>Az adatkérés teljesítésének módja (a megfelelő szövegrész aláhúzandó):</w:t>
      </w:r>
    </w:p>
    <w:p w:rsidR="00AD046A" w:rsidRPr="004C5EBC" w:rsidRDefault="00AD046A" w:rsidP="00BB5238">
      <w:pPr>
        <w:overflowPunct/>
        <w:spacing w:before="60"/>
        <w:textAlignment w:val="auto"/>
        <w:rPr>
          <w:sz w:val="24"/>
          <w:szCs w:val="24"/>
        </w:rPr>
      </w:pPr>
      <w:r>
        <w:rPr>
          <w:sz w:val="24"/>
          <w:szCs w:val="24"/>
        </w:rPr>
        <w:t xml:space="preserve"> </w:t>
      </w:r>
      <w:r w:rsidRPr="00F22394">
        <w:rPr>
          <w:sz w:val="24"/>
          <w:szCs w:val="24"/>
          <w:bdr w:val="single" w:sz="4" w:space="0" w:color="auto"/>
        </w:rPr>
        <w:t xml:space="preserve"> </w:t>
      </w:r>
      <w:r>
        <w:rPr>
          <w:sz w:val="24"/>
          <w:szCs w:val="24"/>
          <w:bdr w:val="single" w:sz="4" w:space="0" w:color="auto"/>
        </w:rPr>
        <w:t xml:space="preserve">  </w:t>
      </w:r>
      <w:r w:rsidRPr="00F22394">
        <w:rPr>
          <w:sz w:val="24"/>
          <w:szCs w:val="24"/>
          <w:bdr w:val="single" w:sz="4" w:space="0" w:color="auto"/>
        </w:rPr>
        <w:t xml:space="preserve"> </w:t>
      </w:r>
      <w:r>
        <w:rPr>
          <w:sz w:val="24"/>
          <w:szCs w:val="24"/>
        </w:rPr>
        <w:t xml:space="preserve">  A</w:t>
      </w:r>
      <w:r w:rsidRPr="004C5EBC">
        <w:rPr>
          <w:sz w:val="24"/>
          <w:szCs w:val="24"/>
        </w:rPr>
        <w:t xml:space="preserve">z adatokról szóbeli/írásbeli tájékoztatást kérek </w:t>
      </w:r>
    </w:p>
    <w:p w:rsidR="00AD046A" w:rsidRPr="004C5EBC" w:rsidRDefault="00AD046A" w:rsidP="00BB5238">
      <w:pPr>
        <w:overflowPunct/>
        <w:spacing w:before="60"/>
        <w:textAlignment w:val="auto"/>
        <w:rPr>
          <w:sz w:val="24"/>
          <w:szCs w:val="24"/>
        </w:rPr>
      </w:pPr>
      <w:r>
        <w:rPr>
          <w:sz w:val="24"/>
          <w:szCs w:val="24"/>
        </w:rPr>
        <w:t xml:space="preserve"> </w:t>
      </w:r>
      <w:r w:rsidRPr="00F22394">
        <w:rPr>
          <w:sz w:val="24"/>
          <w:szCs w:val="24"/>
          <w:bdr w:val="single" w:sz="4" w:space="0" w:color="auto"/>
        </w:rPr>
        <w:t xml:space="preserve"> </w:t>
      </w:r>
      <w:r>
        <w:rPr>
          <w:sz w:val="24"/>
          <w:szCs w:val="24"/>
          <w:bdr w:val="single" w:sz="4" w:space="0" w:color="auto"/>
        </w:rPr>
        <w:t xml:space="preserve">  </w:t>
      </w:r>
      <w:r w:rsidRPr="00F22394">
        <w:rPr>
          <w:sz w:val="24"/>
          <w:szCs w:val="24"/>
          <w:bdr w:val="single" w:sz="4" w:space="0" w:color="auto"/>
        </w:rPr>
        <w:t xml:space="preserve"> </w:t>
      </w:r>
      <w:r>
        <w:rPr>
          <w:sz w:val="24"/>
          <w:szCs w:val="24"/>
        </w:rPr>
        <w:t xml:space="preserve">  A</w:t>
      </w:r>
      <w:r w:rsidRPr="004C5EBC">
        <w:rPr>
          <w:sz w:val="24"/>
          <w:szCs w:val="24"/>
        </w:rPr>
        <w:t>z adatokat megtekintésre kérem rendelkezésre bocsátani</w:t>
      </w:r>
    </w:p>
    <w:p w:rsidR="00AD046A" w:rsidRPr="004C5EBC" w:rsidRDefault="00AD046A" w:rsidP="00BB5238">
      <w:pPr>
        <w:overflowPunct/>
        <w:spacing w:before="60"/>
        <w:textAlignment w:val="auto"/>
        <w:rPr>
          <w:sz w:val="24"/>
          <w:szCs w:val="24"/>
        </w:rPr>
      </w:pPr>
      <w:r>
        <w:rPr>
          <w:sz w:val="24"/>
          <w:szCs w:val="24"/>
        </w:rPr>
        <w:t xml:space="preserve"> </w:t>
      </w:r>
      <w:r w:rsidRPr="00F22394">
        <w:rPr>
          <w:sz w:val="24"/>
          <w:szCs w:val="24"/>
          <w:bdr w:val="single" w:sz="4" w:space="0" w:color="auto"/>
        </w:rPr>
        <w:t xml:space="preserve"> </w:t>
      </w:r>
      <w:r>
        <w:rPr>
          <w:sz w:val="24"/>
          <w:szCs w:val="24"/>
          <w:bdr w:val="single" w:sz="4" w:space="0" w:color="auto"/>
        </w:rPr>
        <w:t xml:space="preserve">  </w:t>
      </w:r>
      <w:r w:rsidRPr="00F22394">
        <w:rPr>
          <w:sz w:val="24"/>
          <w:szCs w:val="24"/>
          <w:bdr w:val="single" w:sz="4" w:space="0" w:color="auto"/>
        </w:rPr>
        <w:t xml:space="preserve"> </w:t>
      </w:r>
      <w:r>
        <w:rPr>
          <w:sz w:val="24"/>
          <w:szCs w:val="24"/>
        </w:rPr>
        <w:t xml:space="preserve">  A</w:t>
      </w:r>
      <w:r w:rsidRPr="004C5EBC">
        <w:rPr>
          <w:sz w:val="24"/>
          <w:szCs w:val="24"/>
        </w:rPr>
        <w:t>z adatokról másolat készítését igényelem</w:t>
      </w:r>
    </w:p>
    <w:p w:rsidR="00AD046A" w:rsidRPr="004C5EBC" w:rsidRDefault="00AD046A" w:rsidP="00BB5238">
      <w:pPr>
        <w:overflowPunct/>
        <w:spacing w:before="60"/>
        <w:textAlignment w:val="auto"/>
        <w:rPr>
          <w:sz w:val="24"/>
          <w:szCs w:val="24"/>
        </w:rPr>
      </w:pPr>
    </w:p>
    <w:p w:rsidR="00AD046A" w:rsidRPr="004C5EBC" w:rsidRDefault="00AD046A" w:rsidP="00BB5238">
      <w:pPr>
        <w:overflowPunct/>
        <w:spacing w:before="120" w:after="120"/>
        <w:jc w:val="center"/>
        <w:textAlignment w:val="auto"/>
        <w:rPr>
          <w:b/>
          <w:bCs/>
          <w:szCs w:val="28"/>
        </w:rPr>
      </w:pPr>
      <w:r w:rsidRPr="004C5EBC">
        <w:rPr>
          <w:b/>
          <w:bCs/>
          <w:szCs w:val="28"/>
        </w:rPr>
        <w:t>Nyilatkozat</w:t>
      </w:r>
    </w:p>
    <w:p w:rsidR="00AD046A" w:rsidRPr="004C5EBC" w:rsidRDefault="00AD046A" w:rsidP="00BB5238">
      <w:pPr>
        <w:overflowPunct/>
        <w:textAlignment w:val="auto"/>
        <w:rPr>
          <w:sz w:val="24"/>
          <w:szCs w:val="24"/>
        </w:rPr>
      </w:pPr>
      <w:r w:rsidRPr="004C5EBC">
        <w:rPr>
          <w:sz w:val="24"/>
          <w:szCs w:val="24"/>
        </w:rPr>
        <w:t>Alulírott ……………………………….(név) nyilatkozom, hogy az igényem teljesítése során a felmerülő költségeket az Önkormányzat részére (a megfelelő szövegrész aláhúzandó):</w:t>
      </w:r>
    </w:p>
    <w:p w:rsidR="00AD046A" w:rsidRPr="004C5EBC" w:rsidRDefault="00AD046A" w:rsidP="00BB5238">
      <w:pPr>
        <w:overflowPunct/>
        <w:spacing w:before="120" w:after="120"/>
        <w:ind w:left="709" w:firstLine="709"/>
        <w:textAlignment w:val="auto"/>
        <w:rPr>
          <w:sz w:val="24"/>
          <w:szCs w:val="24"/>
        </w:rPr>
      </w:pPr>
      <w:r w:rsidRPr="004C5EBC">
        <w:rPr>
          <w:sz w:val="24"/>
          <w:szCs w:val="24"/>
        </w:rPr>
        <w:t>Megtérítem</w:t>
      </w:r>
      <w:r w:rsidRPr="004C5EBC">
        <w:rPr>
          <w:sz w:val="24"/>
          <w:szCs w:val="24"/>
        </w:rPr>
        <w:tab/>
      </w:r>
      <w:r w:rsidRPr="004C5EBC">
        <w:rPr>
          <w:sz w:val="24"/>
          <w:szCs w:val="24"/>
        </w:rPr>
        <w:tab/>
      </w:r>
      <w:r w:rsidRPr="004C5EBC">
        <w:rPr>
          <w:sz w:val="24"/>
          <w:szCs w:val="24"/>
        </w:rPr>
        <w:tab/>
      </w:r>
      <w:r w:rsidRPr="004C5EBC">
        <w:rPr>
          <w:sz w:val="24"/>
          <w:szCs w:val="24"/>
        </w:rPr>
        <w:tab/>
        <w:t>Nem térítem meg.</w:t>
      </w:r>
    </w:p>
    <w:p w:rsidR="00AD046A" w:rsidRPr="004C5EBC" w:rsidRDefault="00AD046A" w:rsidP="00BB5238">
      <w:pPr>
        <w:overflowPunct/>
        <w:spacing w:before="120"/>
        <w:jc w:val="both"/>
        <w:textAlignment w:val="auto"/>
        <w:rPr>
          <w:sz w:val="24"/>
          <w:szCs w:val="24"/>
        </w:rPr>
      </w:pPr>
      <w:r w:rsidRPr="004C5EBC">
        <w:rPr>
          <w:sz w:val="24"/>
          <w:szCs w:val="24"/>
        </w:rPr>
        <w:t xml:space="preserve">A nyilatkozat aláírásával tudomásul veszem, hogy amennyiben a felmerülő költségeket nem vállalom az általam kért információkról csak olyan formában és módon kaphatok tájékoztatást, ami nem okoz költséget a </w:t>
      </w:r>
      <w:r>
        <w:rPr>
          <w:sz w:val="24"/>
          <w:szCs w:val="24"/>
        </w:rPr>
        <w:t>Nyúli Polgármesteri Hivatalá</w:t>
      </w:r>
      <w:r w:rsidRPr="004C5EBC">
        <w:rPr>
          <w:sz w:val="24"/>
          <w:szCs w:val="24"/>
        </w:rPr>
        <w:t>nak. Tudomásul veszem, hogy az igény visszavonása esetén az adatok előállításával összefüggésben visszavonásig felmerült költségeket köteles vagyok megfizetni.</w:t>
      </w:r>
    </w:p>
    <w:p w:rsidR="00AD046A" w:rsidRPr="004C5EBC" w:rsidRDefault="00AD046A" w:rsidP="00BB5238">
      <w:pPr>
        <w:overflowPunct/>
        <w:spacing w:before="120"/>
        <w:textAlignment w:val="auto"/>
        <w:rPr>
          <w:sz w:val="24"/>
          <w:szCs w:val="24"/>
        </w:rPr>
      </w:pPr>
      <w:r w:rsidRPr="004C5EBC">
        <w:rPr>
          <w:sz w:val="24"/>
          <w:szCs w:val="24"/>
        </w:rPr>
        <w:t>Az elkészített másolatot (a megfelelő szövegrész aláhúzandó)</w:t>
      </w:r>
    </w:p>
    <w:p w:rsidR="00AD046A" w:rsidRPr="004C5EBC" w:rsidRDefault="00AD046A" w:rsidP="00BB5238">
      <w:pPr>
        <w:overflowPunct/>
        <w:textAlignment w:val="auto"/>
        <w:rPr>
          <w:sz w:val="24"/>
          <w:szCs w:val="24"/>
        </w:rPr>
      </w:pPr>
      <w:r>
        <w:rPr>
          <w:sz w:val="24"/>
          <w:szCs w:val="24"/>
        </w:rPr>
        <w:t xml:space="preserve"> </w:t>
      </w:r>
      <w:r w:rsidRPr="00F22394">
        <w:rPr>
          <w:sz w:val="24"/>
          <w:szCs w:val="24"/>
          <w:bdr w:val="single" w:sz="4" w:space="0" w:color="auto"/>
        </w:rPr>
        <w:t xml:space="preserve"> </w:t>
      </w:r>
      <w:r>
        <w:rPr>
          <w:sz w:val="24"/>
          <w:szCs w:val="24"/>
          <w:bdr w:val="single" w:sz="4" w:space="0" w:color="auto"/>
        </w:rPr>
        <w:t xml:space="preserve">  </w:t>
      </w:r>
      <w:r w:rsidRPr="00F22394">
        <w:rPr>
          <w:sz w:val="24"/>
          <w:szCs w:val="24"/>
          <w:bdr w:val="single" w:sz="4" w:space="0" w:color="auto"/>
        </w:rPr>
        <w:t xml:space="preserve"> </w:t>
      </w:r>
      <w:r>
        <w:rPr>
          <w:sz w:val="24"/>
          <w:szCs w:val="24"/>
        </w:rPr>
        <w:tab/>
      </w:r>
      <w:r w:rsidRPr="004C5EBC">
        <w:rPr>
          <w:sz w:val="24"/>
          <w:szCs w:val="24"/>
        </w:rPr>
        <w:t xml:space="preserve">személyesen, </w:t>
      </w:r>
    </w:p>
    <w:p w:rsidR="00AD046A" w:rsidRPr="004C5EBC" w:rsidRDefault="00AD046A" w:rsidP="00BB5238">
      <w:pPr>
        <w:overflowPunct/>
        <w:textAlignment w:val="auto"/>
        <w:rPr>
          <w:sz w:val="24"/>
          <w:szCs w:val="24"/>
        </w:rPr>
      </w:pPr>
      <w:r>
        <w:rPr>
          <w:sz w:val="24"/>
          <w:szCs w:val="24"/>
        </w:rPr>
        <w:t xml:space="preserve"> </w:t>
      </w:r>
      <w:r w:rsidRPr="00F22394">
        <w:rPr>
          <w:sz w:val="24"/>
          <w:szCs w:val="24"/>
          <w:bdr w:val="single" w:sz="4" w:space="0" w:color="auto"/>
        </w:rPr>
        <w:t xml:space="preserve"> </w:t>
      </w:r>
      <w:r>
        <w:rPr>
          <w:sz w:val="24"/>
          <w:szCs w:val="24"/>
          <w:bdr w:val="single" w:sz="4" w:space="0" w:color="auto"/>
        </w:rPr>
        <w:t xml:space="preserve">  </w:t>
      </w:r>
      <w:r w:rsidRPr="00F22394">
        <w:rPr>
          <w:sz w:val="24"/>
          <w:szCs w:val="24"/>
          <w:bdr w:val="single" w:sz="4" w:space="0" w:color="auto"/>
        </w:rPr>
        <w:t xml:space="preserve"> </w:t>
      </w:r>
      <w:r>
        <w:rPr>
          <w:sz w:val="24"/>
          <w:szCs w:val="24"/>
        </w:rPr>
        <w:tab/>
      </w:r>
      <w:r w:rsidRPr="004C5EBC">
        <w:rPr>
          <w:sz w:val="24"/>
          <w:szCs w:val="24"/>
        </w:rPr>
        <w:t xml:space="preserve">postai úton, </w:t>
      </w:r>
    </w:p>
    <w:p w:rsidR="00AD046A" w:rsidRPr="004C5EBC" w:rsidRDefault="00AD046A" w:rsidP="00BB5238">
      <w:pPr>
        <w:overflowPunct/>
        <w:textAlignment w:val="auto"/>
        <w:rPr>
          <w:sz w:val="24"/>
          <w:szCs w:val="24"/>
        </w:rPr>
      </w:pPr>
      <w:r>
        <w:rPr>
          <w:sz w:val="24"/>
          <w:szCs w:val="24"/>
        </w:rPr>
        <w:t xml:space="preserve"> </w:t>
      </w:r>
      <w:r w:rsidRPr="00F22394">
        <w:rPr>
          <w:sz w:val="24"/>
          <w:szCs w:val="24"/>
          <w:bdr w:val="single" w:sz="4" w:space="0" w:color="auto"/>
        </w:rPr>
        <w:t xml:space="preserve"> </w:t>
      </w:r>
      <w:r>
        <w:rPr>
          <w:sz w:val="24"/>
          <w:szCs w:val="24"/>
          <w:bdr w:val="single" w:sz="4" w:space="0" w:color="auto"/>
        </w:rPr>
        <w:t xml:space="preserve">  </w:t>
      </w:r>
      <w:r w:rsidRPr="00F22394">
        <w:rPr>
          <w:sz w:val="24"/>
          <w:szCs w:val="24"/>
          <w:bdr w:val="single" w:sz="4" w:space="0" w:color="auto"/>
        </w:rPr>
        <w:t xml:space="preserve"> </w:t>
      </w:r>
      <w:r>
        <w:rPr>
          <w:sz w:val="24"/>
          <w:szCs w:val="24"/>
        </w:rPr>
        <w:tab/>
      </w:r>
      <w:r w:rsidRPr="004C5EBC">
        <w:rPr>
          <w:sz w:val="24"/>
          <w:szCs w:val="24"/>
        </w:rPr>
        <w:t>e-mail címen keresztül veszem át.</w:t>
      </w:r>
    </w:p>
    <w:p w:rsidR="00AD046A" w:rsidRPr="004C5EBC" w:rsidRDefault="00AD046A" w:rsidP="00BB5238">
      <w:pPr>
        <w:overflowPunct/>
        <w:spacing w:before="120"/>
        <w:jc w:val="both"/>
        <w:textAlignment w:val="auto"/>
        <w:rPr>
          <w:sz w:val="24"/>
          <w:szCs w:val="24"/>
        </w:rPr>
      </w:pPr>
      <w:r w:rsidRPr="004C5EBC">
        <w:rPr>
          <w:sz w:val="24"/>
          <w:szCs w:val="24"/>
        </w:rPr>
        <w:t>Kérem biztosítani, a következő címen, illetőleg személyes átvételkor a következő elérési helyen kérek értesítést:</w:t>
      </w:r>
    </w:p>
    <w:p w:rsidR="00AD046A" w:rsidRDefault="00AD046A" w:rsidP="00BB5238">
      <w:pPr>
        <w:overflowPunct/>
        <w:textAlignment w:val="auto"/>
        <w:rPr>
          <w:sz w:val="24"/>
          <w:szCs w:val="24"/>
        </w:rPr>
      </w:pPr>
    </w:p>
    <w:p w:rsidR="00AD046A" w:rsidRDefault="00AD046A" w:rsidP="00BB5238">
      <w:pPr>
        <w:overflowPunct/>
        <w:textAlignment w:val="auto"/>
        <w:rPr>
          <w:sz w:val="24"/>
          <w:szCs w:val="24"/>
        </w:rPr>
      </w:pPr>
      <w:r w:rsidRPr="00757FFC">
        <w:rPr>
          <w:b/>
          <w:sz w:val="24"/>
          <w:szCs w:val="24"/>
        </w:rPr>
        <w:t xml:space="preserve">Személyes </w:t>
      </w:r>
      <w:r>
        <w:rPr>
          <w:b/>
          <w:sz w:val="24"/>
          <w:szCs w:val="24"/>
        </w:rPr>
        <w:t>a</w:t>
      </w:r>
      <w:r w:rsidRPr="00757FFC">
        <w:rPr>
          <w:b/>
          <w:sz w:val="24"/>
          <w:szCs w:val="24"/>
        </w:rPr>
        <w:t>datok</w:t>
      </w:r>
      <w:r>
        <w:rPr>
          <w:sz w:val="24"/>
          <w:szCs w:val="24"/>
        </w:rPr>
        <w:t>:</w:t>
      </w:r>
    </w:p>
    <w:p w:rsidR="00AD046A" w:rsidRPr="004C5EBC" w:rsidRDefault="00AD046A" w:rsidP="00BB5238">
      <w:pPr>
        <w:overflowPunct/>
        <w:textAlignment w:val="auto"/>
        <w:rPr>
          <w:sz w:val="24"/>
          <w:szCs w:val="24"/>
        </w:rPr>
      </w:pPr>
      <w:r w:rsidRPr="004C5EBC">
        <w:rPr>
          <w:sz w:val="24"/>
          <w:szCs w:val="24"/>
        </w:rPr>
        <w:t>Telefonszám: ………………………………………</w:t>
      </w:r>
    </w:p>
    <w:p w:rsidR="00AD046A" w:rsidRPr="004C5EBC" w:rsidRDefault="00AD046A" w:rsidP="00BB5238">
      <w:pPr>
        <w:overflowPunct/>
        <w:textAlignment w:val="auto"/>
        <w:rPr>
          <w:sz w:val="24"/>
          <w:szCs w:val="24"/>
        </w:rPr>
      </w:pPr>
      <w:r w:rsidRPr="004C5EBC">
        <w:rPr>
          <w:sz w:val="24"/>
          <w:szCs w:val="24"/>
        </w:rPr>
        <w:t>Cím: ………………………………………………..</w:t>
      </w:r>
    </w:p>
    <w:p w:rsidR="00AD046A" w:rsidRPr="004C5EBC" w:rsidRDefault="00AD046A" w:rsidP="00BB5238">
      <w:pPr>
        <w:overflowPunct/>
        <w:textAlignment w:val="auto"/>
        <w:rPr>
          <w:sz w:val="24"/>
          <w:szCs w:val="24"/>
        </w:rPr>
      </w:pPr>
      <w:r w:rsidRPr="004C5EBC">
        <w:rPr>
          <w:sz w:val="24"/>
          <w:szCs w:val="24"/>
        </w:rPr>
        <w:t>E-mail cím: ………………………………………...</w:t>
      </w:r>
    </w:p>
    <w:p w:rsidR="00AD046A" w:rsidRPr="004C5EBC" w:rsidRDefault="00AD046A" w:rsidP="00BB5238">
      <w:pPr>
        <w:overflowPunct/>
        <w:textAlignment w:val="auto"/>
        <w:rPr>
          <w:sz w:val="24"/>
          <w:szCs w:val="24"/>
        </w:rPr>
      </w:pPr>
    </w:p>
    <w:p w:rsidR="00AD046A" w:rsidRPr="004C5EBC" w:rsidRDefault="00AD046A" w:rsidP="00BB5238">
      <w:pPr>
        <w:overflowPunct/>
        <w:textAlignment w:val="auto"/>
        <w:rPr>
          <w:rFonts w:ascii="TimesNewRoman" w:hAnsi="TimesNewRoman" w:cs="TimesNewRoman"/>
          <w:sz w:val="24"/>
          <w:szCs w:val="24"/>
        </w:rPr>
      </w:pPr>
      <w:r w:rsidRPr="004C5EBC">
        <w:rPr>
          <w:rFonts w:ascii="TimesNewRoman" w:hAnsi="TimesNewRoman" w:cs="TimesNewRoman"/>
          <w:sz w:val="24"/>
          <w:szCs w:val="24"/>
        </w:rPr>
        <w:t>Kelt, 20</w:t>
      </w:r>
      <w:r>
        <w:rPr>
          <w:rFonts w:ascii="TimesNewRoman" w:hAnsi="TimesNewRoman" w:cs="TimesNewRoman"/>
          <w:sz w:val="24"/>
          <w:szCs w:val="24"/>
        </w:rPr>
        <w:t>…</w:t>
      </w:r>
      <w:r w:rsidRPr="004C5EBC">
        <w:rPr>
          <w:rFonts w:ascii="TimesNewRoman" w:hAnsi="TimesNewRoman" w:cs="TimesNewRoman"/>
          <w:sz w:val="24"/>
          <w:szCs w:val="24"/>
        </w:rPr>
        <w:t>…………………………………………..</w:t>
      </w:r>
    </w:p>
    <w:p w:rsidR="00AD046A" w:rsidRDefault="00AD046A" w:rsidP="00BB5238">
      <w:pPr>
        <w:overflowPunct/>
        <w:textAlignment w:val="auto"/>
        <w:rPr>
          <w:rFonts w:ascii="TimesNewRoman" w:hAnsi="TimesNewRoman" w:cs="TimesNewRoman"/>
          <w:sz w:val="24"/>
          <w:szCs w:val="24"/>
        </w:rPr>
      </w:pPr>
    </w:p>
    <w:p w:rsidR="00AD046A" w:rsidRDefault="00AD046A" w:rsidP="00BB5238">
      <w:pPr>
        <w:overflowPunct/>
        <w:textAlignment w:val="auto"/>
        <w:rPr>
          <w:rFonts w:ascii="TimesNewRoman" w:hAnsi="TimesNewRoman" w:cs="TimesNewRoman"/>
          <w:sz w:val="24"/>
          <w:szCs w:val="24"/>
        </w:rPr>
      </w:pPr>
    </w:p>
    <w:p w:rsidR="00AD046A" w:rsidRDefault="00AD046A" w:rsidP="00BB5238">
      <w:pPr>
        <w:overflowPunct/>
        <w:textAlignment w:val="auto"/>
        <w:rPr>
          <w:rFonts w:ascii="TimesNewRoman" w:hAnsi="TimesNewRoman" w:cs="TimesNewRoman"/>
          <w:sz w:val="24"/>
          <w:szCs w:val="24"/>
        </w:rPr>
      </w:pPr>
    </w:p>
    <w:p w:rsidR="00AD046A" w:rsidRPr="004C5EBC" w:rsidRDefault="00AD046A" w:rsidP="00BB5238">
      <w:pPr>
        <w:overflowPunct/>
        <w:textAlignment w:val="auto"/>
        <w:rPr>
          <w:rFonts w:ascii="TimesNewRoman" w:hAnsi="TimesNewRoman" w:cs="TimesNewRoman"/>
          <w:sz w:val="24"/>
          <w:szCs w:val="24"/>
        </w:rPr>
      </w:pPr>
    </w:p>
    <w:p w:rsidR="00AD046A" w:rsidRPr="004C5EBC" w:rsidRDefault="00AD046A" w:rsidP="00BB5238">
      <w:pPr>
        <w:overflowPunct/>
        <w:textAlignment w:val="auto"/>
        <w:rPr>
          <w:rFonts w:ascii="TimesNewRoman" w:hAnsi="TimesNewRoman" w:cs="TimesNewRoman"/>
          <w:sz w:val="24"/>
          <w:szCs w:val="24"/>
        </w:rPr>
      </w:pP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t>…………………………………..</w:t>
      </w:r>
    </w:p>
    <w:p w:rsidR="00AD046A" w:rsidRPr="004C5EBC" w:rsidRDefault="00AD046A" w:rsidP="00BB5238">
      <w:pPr>
        <w:overflowPunct/>
        <w:textAlignment w:val="auto"/>
        <w:rPr>
          <w:i/>
          <w:sz w:val="20"/>
        </w:rPr>
        <w:sectPr w:rsidR="00AD046A" w:rsidRPr="004C5EBC" w:rsidSect="001E0568">
          <w:pgSz w:w="11907" w:h="16840" w:code="9"/>
          <w:pgMar w:top="962" w:right="1418" w:bottom="851" w:left="1418" w:header="284" w:footer="413" w:gutter="0"/>
          <w:cols w:space="708"/>
        </w:sectPr>
      </w:pP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t xml:space="preserve">  </w:t>
      </w:r>
      <w:r w:rsidRPr="004C5EBC">
        <w:rPr>
          <w:i/>
          <w:sz w:val="20"/>
        </w:rPr>
        <w:t>igénylő a</w:t>
      </w:r>
      <w:r>
        <w:rPr>
          <w:i/>
          <w:sz w:val="20"/>
        </w:rPr>
        <w:t>láírása</w:t>
      </w:r>
    </w:p>
    <w:p w:rsidR="00AD046A" w:rsidRPr="004C5EBC" w:rsidRDefault="00AD046A" w:rsidP="00BB5238">
      <w:pPr>
        <w:overflowPunct/>
        <w:textAlignment w:val="auto"/>
        <w:rPr>
          <w:rFonts w:ascii="TimesNewRomanPS-BoldMT" w:hAnsi="TimesNewRomanPS-BoldMT" w:cs="TimesNewRomanPS-BoldMT"/>
          <w:b/>
          <w:bCs/>
          <w:sz w:val="24"/>
          <w:szCs w:val="24"/>
        </w:rPr>
      </w:pPr>
    </w:p>
    <w:p w:rsidR="00AD046A" w:rsidRPr="004C5EBC" w:rsidRDefault="00AD046A" w:rsidP="00BB5238">
      <w:pPr>
        <w:overflowPunct/>
        <w:textAlignment w:val="auto"/>
        <w:rPr>
          <w:rFonts w:ascii="TimesNewRomanPS-BoldMT" w:hAnsi="TimesNewRomanPS-BoldMT" w:cs="TimesNewRomanPS-BoldMT"/>
          <w:b/>
          <w:bCs/>
          <w:sz w:val="24"/>
          <w:szCs w:val="24"/>
        </w:rPr>
      </w:pPr>
    </w:p>
    <w:p w:rsidR="00AD046A" w:rsidRPr="004C5EBC" w:rsidRDefault="00AD046A" w:rsidP="00BB5238">
      <w:pPr>
        <w:overflowPunct/>
        <w:textAlignment w:val="auto"/>
        <w:rPr>
          <w:rFonts w:ascii="TimesNewRomanPS-BoldMT" w:hAnsi="TimesNewRomanPS-BoldMT" w:cs="TimesNewRomanPS-BoldMT"/>
          <w:b/>
          <w:bCs/>
          <w:sz w:val="24"/>
          <w:szCs w:val="24"/>
        </w:rPr>
      </w:pPr>
    </w:p>
    <w:p w:rsidR="00AD046A" w:rsidRPr="004C5EBC" w:rsidRDefault="00AD046A" w:rsidP="00BB5238">
      <w:pPr>
        <w:overflowPunct/>
        <w:textAlignment w:val="auto"/>
        <w:rPr>
          <w:rFonts w:ascii="TimesNewRomanPS-BoldMT" w:hAnsi="TimesNewRomanPS-BoldMT" w:cs="TimesNewRomanPS-BoldMT"/>
          <w:b/>
          <w:bCs/>
          <w:sz w:val="24"/>
          <w:szCs w:val="24"/>
        </w:rPr>
      </w:pPr>
    </w:p>
    <w:p w:rsidR="00AD046A" w:rsidRPr="004C5EBC" w:rsidRDefault="00AD046A" w:rsidP="00BB5238">
      <w:pPr>
        <w:overflowPunct/>
        <w:jc w:val="center"/>
        <w:textAlignment w:val="auto"/>
        <w:rPr>
          <w:b/>
          <w:bCs/>
          <w:sz w:val="24"/>
          <w:szCs w:val="24"/>
        </w:rPr>
      </w:pPr>
      <w:r w:rsidRPr="004C5EBC">
        <w:rPr>
          <w:b/>
          <w:bCs/>
          <w:sz w:val="24"/>
          <w:szCs w:val="24"/>
        </w:rPr>
        <w:t>A közérdekű adatokról készített másolatért fizetendő költségtérítés mértéke</w:t>
      </w:r>
    </w:p>
    <w:p w:rsidR="00AD046A" w:rsidRPr="004C5EBC" w:rsidRDefault="00AD046A" w:rsidP="00BB5238">
      <w:pPr>
        <w:overflowPunct/>
        <w:jc w:val="center"/>
        <w:textAlignment w:val="auto"/>
        <w:rPr>
          <w:b/>
          <w:bCs/>
          <w:sz w:val="24"/>
          <w:szCs w:val="24"/>
        </w:rPr>
      </w:pPr>
    </w:p>
    <w:p w:rsidR="00AD046A" w:rsidRPr="004C5EBC" w:rsidRDefault="00AD046A" w:rsidP="00BB5238">
      <w:pPr>
        <w:overflowPunct/>
        <w:jc w:val="center"/>
        <w:textAlignment w:val="auto"/>
        <w:rPr>
          <w:b/>
          <w:bCs/>
          <w:sz w:val="24"/>
          <w:szCs w:val="24"/>
        </w:rPr>
      </w:pPr>
    </w:p>
    <w:p w:rsidR="00AD046A" w:rsidRPr="004C5EBC" w:rsidRDefault="00AD046A" w:rsidP="00BB5238">
      <w:pPr>
        <w:overflowPunct/>
        <w:jc w:val="center"/>
        <w:textAlignment w:val="auto"/>
        <w:rPr>
          <w:bCs/>
          <w:i/>
          <w:sz w:val="24"/>
          <w:szCs w:val="24"/>
        </w:rPr>
      </w:pPr>
      <w:r w:rsidRPr="004C5EBC">
        <w:rPr>
          <w:bCs/>
          <w:i/>
          <w:sz w:val="24"/>
          <w:szCs w:val="24"/>
        </w:rPr>
        <w:t>(az Info. törvény 29. § (5) bekezdésében meghatározottakra tekintette)l</w:t>
      </w:r>
      <w:r w:rsidRPr="004C5EBC">
        <w:rPr>
          <w:rStyle w:val="FootnoteReference"/>
          <w:bCs/>
          <w:i/>
          <w:sz w:val="24"/>
          <w:szCs w:val="24"/>
        </w:rPr>
        <w:footnoteReference w:id="1"/>
      </w:r>
    </w:p>
    <w:p w:rsidR="00AD046A" w:rsidRPr="004C5EBC" w:rsidRDefault="00AD046A" w:rsidP="00BB5238">
      <w:pPr>
        <w:overflowPunct/>
        <w:textAlignment w:val="auto"/>
        <w:rPr>
          <w:rFonts w:ascii="TimesNewRomanPS-BoldMT" w:hAnsi="TimesNewRomanPS-BoldMT" w:cs="TimesNewRomanPS-BoldMT"/>
          <w:b/>
          <w:bCs/>
          <w:sz w:val="24"/>
          <w:szCs w:val="24"/>
        </w:rPr>
      </w:pPr>
    </w:p>
    <w:p w:rsidR="00AD046A" w:rsidRPr="004C5EBC" w:rsidRDefault="00AD046A" w:rsidP="00BB5238">
      <w:pPr>
        <w:overflowPunct/>
        <w:textAlignment w:val="auto"/>
        <w:rPr>
          <w:rFonts w:ascii="TimesNewRomanPS-BoldMT" w:hAnsi="TimesNewRomanPS-BoldMT" w:cs="TimesNewRomanPS-BoldMT"/>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6"/>
      </w:tblGrid>
      <w:tr w:rsidR="00AD046A" w:rsidRPr="004C5EBC" w:rsidTr="00B16DCB">
        <w:tc>
          <w:tcPr>
            <w:tcW w:w="4605" w:type="dxa"/>
          </w:tcPr>
          <w:p w:rsidR="00AD046A" w:rsidRPr="004C5EBC" w:rsidRDefault="00AD046A" w:rsidP="00B16DCB">
            <w:pPr>
              <w:overflowPunct/>
              <w:jc w:val="center"/>
              <w:textAlignment w:val="auto"/>
              <w:rPr>
                <w:rFonts w:ascii="TimesNewRomanPS-BoldMT" w:hAnsi="TimesNewRomanPS-BoldMT" w:cs="TimesNewRomanPS-BoldMT"/>
                <w:b/>
                <w:bCs/>
                <w:sz w:val="24"/>
                <w:szCs w:val="24"/>
              </w:rPr>
            </w:pPr>
            <w:r w:rsidRPr="004C5EBC">
              <w:rPr>
                <w:rFonts w:ascii="TimesNewRomanPS-BoldMT" w:hAnsi="TimesNewRomanPS-BoldMT" w:cs="TimesNewRomanPS-BoldMT"/>
                <w:b/>
                <w:bCs/>
                <w:sz w:val="24"/>
                <w:szCs w:val="24"/>
              </w:rPr>
              <w:t>Adatközlés módja</w:t>
            </w:r>
          </w:p>
        </w:tc>
        <w:tc>
          <w:tcPr>
            <w:tcW w:w="4606" w:type="dxa"/>
          </w:tcPr>
          <w:p w:rsidR="00AD046A" w:rsidRPr="004C5EBC" w:rsidRDefault="00AD046A" w:rsidP="00B16DCB">
            <w:pPr>
              <w:overflowPunct/>
              <w:jc w:val="center"/>
              <w:textAlignment w:val="auto"/>
              <w:rPr>
                <w:rFonts w:ascii="TimesNewRomanPS-BoldMT" w:hAnsi="TimesNewRomanPS-BoldMT" w:cs="TimesNewRomanPS-BoldMT"/>
                <w:b/>
                <w:bCs/>
                <w:sz w:val="24"/>
                <w:szCs w:val="24"/>
              </w:rPr>
            </w:pPr>
            <w:r w:rsidRPr="004C5EBC">
              <w:rPr>
                <w:rFonts w:ascii="TimesNewRomanPS-BoldMT" w:hAnsi="TimesNewRomanPS-BoldMT" w:cs="TimesNewRomanPS-BoldMT"/>
                <w:b/>
                <w:bCs/>
                <w:sz w:val="24"/>
                <w:szCs w:val="24"/>
              </w:rPr>
              <w:t>Díjtétel</w:t>
            </w:r>
          </w:p>
        </w:tc>
      </w:tr>
      <w:tr w:rsidR="00AD046A" w:rsidRPr="004C5EBC" w:rsidTr="00B16DCB">
        <w:tc>
          <w:tcPr>
            <w:tcW w:w="4605" w:type="dxa"/>
          </w:tcPr>
          <w:p w:rsidR="00AD046A" w:rsidRPr="004C5EBC" w:rsidRDefault="00AD046A" w:rsidP="00B16DCB">
            <w:pPr>
              <w:overflowPunct/>
              <w:textAlignment w:val="auto"/>
              <w:rPr>
                <w:bCs/>
                <w:sz w:val="24"/>
                <w:szCs w:val="24"/>
              </w:rPr>
            </w:pPr>
            <w:r w:rsidRPr="004C5EBC">
              <w:rPr>
                <w:bCs/>
                <w:sz w:val="24"/>
                <w:szCs w:val="24"/>
              </w:rPr>
              <w:t>Fénymásolás A/4</w:t>
            </w:r>
          </w:p>
        </w:tc>
        <w:tc>
          <w:tcPr>
            <w:tcW w:w="4606" w:type="dxa"/>
          </w:tcPr>
          <w:p w:rsidR="00AD046A" w:rsidRPr="004C5EBC" w:rsidRDefault="00AD046A" w:rsidP="00B16DCB">
            <w:pPr>
              <w:overflowPunct/>
              <w:textAlignment w:val="auto"/>
              <w:rPr>
                <w:bCs/>
                <w:sz w:val="24"/>
                <w:szCs w:val="24"/>
              </w:rPr>
            </w:pPr>
            <w:r>
              <w:rPr>
                <w:bCs/>
                <w:sz w:val="24"/>
                <w:szCs w:val="24"/>
              </w:rPr>
              <w:t xml:space="preserve">0,- </w:t>
            </w:r>
            <w:r w:rsidRPr="004C5EBC">
              <w:rPr>
                <w:bCs/>
                <w:sz w:val="24"/>
                <w:szCs w:val="24"/>
              </w:rPr>
              <w:t>Ft/lap</w:t>
            </w:r>
          </w:p>
        </w:tc>
      </w:tr>
      <w:tr w:rsidR="00AD046A" w:rsidRPr="004C5EBC" w:rsidTr="00B16DCB">
        <w:tc>
          <w:tcPr>
            <w:tcW w:w="4605" w:type="dxa"/>
          </w:tcPr>
          <w:p w:rsidR="00AD046A" w:rsidRPr="004C5EBC" w:rsidRDefault="00AD046A" w:rsidP="00B16DCB">
            <w:pPr>
              <w:overflowPunct/>
              <w:textAlignment w:val="auto"/>
              <w:rPr>
                <w:bCs/>
                <w:sz w:val="24"/>
                <w:szCs w:val="24"/>
              </w:rPr>
            </w:pPr>
            <w:r w:rsidRPr="004C5EBC">
              <w:rPr>
                <w:bCs/>
                <w:sz w:val="24"/>
                <w:szCs w:val="24"/>
              </w:rPr>
              <w:t>Fénymásolás A/3</w:t>
            </w:r>
          </w:p>
        </w:tc>
        <w:tc>
          <w:tcPr>
            <w:tcW w:w="4606" w:type="dxa"/>
          </w:tcPr>
          <w:p w:rsidR="00AD046A" w:rsidRPr="004C5EBC" w:rsidRDefault="00AD046A" w:rsidP="00B16DCB">
            <w:pPr>
              <w:overflowPunct/>
              <w:textAlignment w:val="auto"/>
              <w:rPr>
                <w:bCs/>
                <w:sz w:val="24"/>
                <w:szCs w:val="24"/>
              </w:rPr>
            </w:pPr>
            <w:r>
              <w:rPr>
                <w:bCs/>
                <w:sz w:val="24"/>
                <w:szCs w:val="24"/>
              </w:rPr>
              <w:t xml:space="preserve">0,- </w:t>
            </w:r>
            <w:r w:rsidRPr="004C5EBC">
              <w:rPr>
                <w:bCs/>
                <w:sz w:val="24"/>
                <w:szCs w:val="24"/>
              </w:rPr>
              <w:t>Ft/lap</w:t>
            </w:r>
          </w:p>
        </w:tc>
      </w:tr>
      <w:tr w:rsidR="00AD046A" w:rsidRPr="004C5EBC" w:rsidTr="00B16DCB">
        <w:tc>
          <w:tcPr>
            <w:tcW w:w="4605" w:type="dxa"/>
          </w:tcPr>
          <w:p w:rsidR="00AD046A" w:rsidRPr="004C5EBC" w:rsidRDefault="00AD046A" w:rsidP="00B16DCB">
            <w:pPr>
              <w:overflowPunct/>
              <w:textAlignment w:val="auto"/>
              <w:rPr>
                <w:bCs/>
                <w:sz w:val="24"/>
                <w:szCs w:val="24"/>
              </w:rPr>
            </w:pPr>
            <w:r w:rsidRPr="004C5EBC">
              <w:rPr>
                <w:bCs/>
                <w:sz w:val="24"/>
                <w:szCs w:val="24"/>
              </w:rPr>
              <w:t>CD lemez</w:t>
            </w:r>
          </w:p>
        </w:tc>
        <w:tc>
          <w:tcPr>
            <w:tcW w:w="4606" w:type="dxa"/>
          </w:tcPr>
          <w:p w:rsidR="00AD046A" w:rsidRPr="004C5EBC" w:rsidRDefault="00AD046A" w:rsidP="00B16DCB">
            <w:pPr>
              <w:overflowPunct/>
              <w:textAlignment w:val="auto"/>
              <w:rPr>
                <w:bCs/>
                <w:sz w:val="24"/>
                <w:szCs w:val="24"/>
              </w:rPr>
            </w:pPr>
            <w:r>
              <w:rPr>
                <w:bCs/>
                <w:sz w:val="24"/>
                <w:szCs w:val="24"/>
              </w:rPr>
              <w:t xml:space="preserve">0,- </w:t>
            </w:r>
            <w:r w:rsidRPr="004C5EBC">
              <w:rPr>
                <w:bCs/>
                <w:sz w:val="24"/>
                <w:szCs w:val="24"/>
              </w:rPr>
              <w:t>Ft/lemez</w:t>
            </w:r>
          </w:p>
        </w:tc>
      </w:tr>
      <w:tr w:rsidR="00AD046A" w:rsidRPr="004C5EBC" w:rsidTr="00B16DCB">
        <w:tc>
          <w:tcPr>
            <w:tcW w:w="4605" w:type="dxa"/>
          </w:tcPr>
          <w:p w:rsidR="00AD046A" w:rsidRPr="004C5EBC" w:rsidRDefault="00AD046A" w:rsidP="00B16DCB">
            <w:pPr>
              <w:overflowPunct/>
              <w:textAlignment w:val="auto"/>
              <w:rPr>
                <w:bCs/>
                <w:sz w:val="24"/>
                <w:szCs w:val="24"/>
              </w:rPr>
            </w:pPr>
            <w:r w:rsidRPr="004C5EBC">
              <w:rPr>
                <w:bCs/>
                <w:sz w:val="24"/>
                <w:szCs w:val="24"/>
              </w:rPr>
              <w:t>DVD lemez</w:t>
            </w:r>
          </w:p>
        </w:tc>
        <w:tc>
          <w:tcPr>
            <w:tcW w:w="4606" w:type="dxa"/>
          </w:tcPr>
          <w:p w:rsidR="00AD046A" w:rsidRPr="004C5EBC" w:rsidRDefault="00AD046A" w:rsidP="00B16DCB">
            <w:pPr>
              <w:overflowPunct/>
              <w:textAlignment w:val="auto"/>
              <w:rPr>
                <w:bCs/>
                <w:sz w:val="24"/>
                <w:szCs w:val="24"/>
              </w:rPr>
            </w:pPr>
            <w:r>
              <w:rPr>
                <w:bCs/>
                <w:sz w:val="24"/>
                <w:szCs w:val="24"/>
              </w:rPr>
              <w:t xml:space="preserve">0,- </w:t>
            </w:r>
            <w:r w:rsidRPr="004C5EBC">
              <w:rPr>
                <w:bCs/>
                <w:sz w:val="24"/>
                <w:szCs w:val="24"/>
              </w:rPr>
              <w:t>Ft/lemez</w:t>
            </w:r>
          </w:p>
        </w:tc>
      </w:tr>
    </w:tbl>
    <w:p w:rsidR="00AD046A" w:rsidRDefault="00AD046A"/>
    <w:sectPr w:rsidR="00AD046A" w:rsidSect="003660A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46A" w:rsidRDefault="00AD046A" w:rsidP="00BB5238">
      <w:r>
        <w:separator/>
      </w:r>
    </w:p>
  </w:endnote>
  <w:endnote w:type="continuationSeparator" w:id="0">
    <w:p w:rsidR="00AD046A" w:rsidRDefault="00AD046A" w:rsidP="00BB5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46A" w:rsidRDefault="00AD046A" w:rsidP="00BB5238">
      <w:r>
        <w:separator/>
      </w:r>
    </w:p>
  </w:footnote>
  <w:footnote w:type="continuationSeparator" w:id="0">
    <w:p w:rsidR="00AD046A" w:rsidRDefault="00AD046A" w:rsidP="00BB5238">
      <w:r>
        <w:continuationSeparator/>
      </w:r>
    </w:p>
  </w:footnote>
  <w:footnote w:id="1">
    <w:p w:rsidR="00AD046A" w:rsidRDefault="00AD046A" w:rsidP="00BB5238">
      <w:pPr>
        <w:pStyle w:val="FootnoteText"/>
        <w:ind w:left="113" w:hanging="113"/>
        <w:jc w:val="both"/>
      </w:pPr>
      <w:r w:rsidRPr="00FD4F3B">
        <w:rPr>
          <w:rStyle w:val="FootnoteReference"/>
        </w:rPr>
        <w:footnoteRef/>
      </w:r>
      <w:r w:rsidRPr="002A5C44">
        <w:rPr>
          <w:i/>
        </w:rPr>
        <w:t>. A másolás költsége csak alacsonyabb lehet, mint a piaci ár.</w:t>
      </w:r>
      <w:r>
        <w:rPr>
          <w:i/>
        </w:rPr>
        <w:t xml:space="preserve"> (NAIH állásfoglalás)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8333D"/>
    <w:multiLevelType w:val="hybridMultilevel"/>
    <w:tmpl w:val="D4B4B22A"/>
    <w:lvl w:ilvl="0" w:tplc="040E000F">
      <w:start w:val="1"/>
      <w:numFmt w:val="decimal"/>
      <w:lvlText w:val="%1."/>
      <w:lvlJc w:val="left"/>
      <w:pPr>
        <w:tabs>
          <w:tab w:val="num" w:pos="7307"/>
        </w:tabs>
        <w:ind w:left="7307"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
    <w:nsid w:val="7C2E4800"/>
    <w:multiLevelType w:val="hybridMultilevel"/>
    <w:tmpl w:val="D4B4B22A"/>
    <w:lvl w:ilvl="0" w:tplc="040E000F">
      <w:start w:val="1"/>
      <w:numFmt w:val="decimal"/>
      <w:lvlText w:val="%1."/>
      <w:lvlJc w:val="left"/>
      <w:pPr>
        <w:tabs>
          <w:tab w:val="num" w:pos="7307"/>
        </w:tabs>
        <w:ind w:left="7307"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238"/>
    <w:rsid w:val="001819C9"/>
    <w:rsid w:val="001D7883"/>
    <w:rsid w:val="001E0568"/>
    <w:rsid w:val="001F3EF9"/>
    <w:rsid w:val="002A5C44"/>
    <w:rsid w:val="003660A8"/>
    <w:rsid w:val="00444867"/>
    <w:rsid w:val="004C5EBC"/>
    <w:rsid w:val="005508D7"/>
    <w:rsid w:val="00757FFC"/>
    <w:rsid w:val="007F4209"/>
    <w:rsid w:val="00A81157"/>
    <w:rsid w:val="00AD046A"/>
    <w:rsid w:val="00B16DCB"/>
    <w:rsid w:val="00B179AE"/>
    <w:rsid w:val="00BB5238"/>
    <w:rsid w:val="00D4134F"/>
    <w:rsid w:val="00EC3A0D"/>
    <w:rsid w:val="00F22394"/>
    <w:rsid w:val="00FD4F3B"/>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38"/>
    <w:pPr>
      <w:overflowPunct w:val="0"/>
      <w:autoSpaceDE w:val="0"/>
      <w:autoSpaceDN w:val="0"/>
      <w:adjustRightInd w:val="0"/>
      <w:textAlignment w:val="baseline"/>
    </w:pPr>
    <w:rPr>
      <w:rFonts w:ascii="Times New Roman" w:eastAsia="Times New Roman" w:hAnsi="Times New Roman"/>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B5238"/>
    <w:rPr>
      <w:sz w:val="20"/>
    </w:rPr>
  </w:style>
  <w:style w:type="character" w:customStyle="1" w:styleId="FootnoteTextChar">
    <w:name w:val="Footnote Text Char"/>
    <w:basedOn w:val="DefaultParagraphFont"/>
    <w:link w:val="FootnoteText"/>
    <w:uiPriority w:val="99"/>
    <w:semiHidden/>
    <w:locked/>
    <w:rsid w:val="00BB5238"/>
    <w:rPr>
      <w:rFonts w:ascii="Times New Roman" w:hAnsi="Times New Roman" w:cs="Times New Roman"/>
      <w:sz w:val="20"/>
      <w:szCs w:val="20"/>
      <w:lang w:eastAsia="hu-HU"/>
    </w:rPr>
  </w:style>
  <w:style w:type="character" w:styleId="FootnoteReference">
    <w:name w:val="footnote reference"/>
    <w:basedOn w:val="DefaultParagraphFont"/>
    <w:uiPriority w:val="99"/>
    <w:semiHidden/>
    <w:rsid w:val="00BB523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4</Pages>
  <Words>884</Words>
  <Characters>6107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számú melléklet</dc:title>
  <dc:subject/>
  <dc:creator>Judit Gasztonyine</dc:creator>
  <cp:keywords/>
  <dc:description/>
  <cp:lastModifiedBy>anett</cp:lastModifiedBy>
  <cp:revision>5</cp:revision>
  <dcterms:created xsi:type="dcterms:W3CDTF">2021-09-20T09:10:00Z</dcterms:created>
  <dcterms:modified xsi:type="dcterms:W3CDTF">2021-09-20T09:22:00Z</dcterms:modified>
</cp:coreProperties>
</file>